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200" w:line="240"/>
        <w:ind w:right="0" w:left="0" w:firstLine="0"/>
        <w:jc w:val="left"/>
        <w:rPr>
          <w:rFonts w:ascii="Cambria" w:hAnsi="Cambria" w:cs="Cambria" w:eastAsia="Cambria"/>
          <w:color w:val="auto"/>
          <w:spacing w:val="0"/>
          <w:position w:val="0"/>
          <w:sz w:val="21"/>
          <w:shd w:fill="auto" w:val="clear"/>
        </w:rPr>
      </w:pPr>
      <w:r>
        <w:rPr>
          <w:rFonts w:ascii="宋体" w:hAnsi="宋体" w:cs="宋体" w:eastAsia="宋体"/>
          <w:b/>
          <w:color w:val="FF0000"/>
          <w:spacing w:val="0"/>
          <w:position w:val="0"/>
          <w:sz w:val="21"/>
          <w:shd w:fill="auto" w:val="clear"/>
        </w:rPr>
        <w:t xml:space="preserve">职位二  重庆第一双语学校外教招聘专场 </w:t>
      </w:r>
    </w:p>
    <w:p>
      <w:pPr>
        <w:spacing w:before="0" w:after="200" w:line="240"/>
        <w:ind w:right="0" w:left="0" w:firstLine="0"/>
        <w:jc w:val="left"/>
        <w:rPr>
          <w:rFonts w:ascii="Cambria" w:hAnsi="Cambria" w:cs="Cambria" w:eastAsia="Cambria"/>
          <w:color w:val="auto"/>
          <w:spacing w:val="0"/>
          <w:position w:val="0"/>
          <w:sz w:val="21"/>
          <w:shd w:fill="auto" w:val="clear"/>
        </w:rPr>
      </w:pPr>
    </w:p>
    <w:p>
      <w:pPr>
        <w:spacing w:before="0" w:after="200" w:line="240"/>
        <w:ind w:right="0" w:left="0" w:firstLine="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Job title: Strategic Consultant</w:t>
      </w:r>
    </w:p>
    <w:p>
      <w:pPr>
        <w:spacing w:before="0" w:after="200" w:line="240"/>
        <w:ind w:right="0" w:left="0" w:firstLine="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Company name: ACE Education Management Company Chongqing </w:t>
      </w:r>
    </w:p>
    <w:p>
      <w:pPr>
        <w:spacing w:before="0" w:after="200" w:line="240"/>
        <w:ind w:right="0" w:left="0" w:firstLine="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Days/hours &amp; duration of job: Varies</w:t>
      </w:r>
    </w:p>
    <w:p>
      <w:pPr>
        <w:spacing w:before="0" w:after="200" w:line="240"/>
        <w:ind w:right="0" w:left="0" w:firstLine="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Salary: 15,000 - 19,000RMB/month (before tax)</w:t>
      </w:r>
    </w:p>
    <w:p>
      <w:pPr>
        <w:spacing w:before="0" w:after="200" w:line="240"/>
        <w:ind w:right="0" w:left="0" w:firstLine="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Allowance: 3000RMB/month</w:t>
      </w:r>
    </w:p>
    <w:p>
      <w:pPr>
        <w:spacing w:before="0" w:after="200" w:line="240"/>
        <w:ind w:right="0" w:left="0" w:firstLine="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Expect start date: April 2016</w:t>
      </w:r>
    </w:p>
    <w:p>
      <w:pPr>
        <w:spacing w:before="0" w:after="200" w:line="240"/>
        <w:ind w:right="0" w:left="0" w:firstLine="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Contract Term: One year, renewable contract</w:t>
      </w:r>
    </w:p>
    <w:p>
      <w:pPr>
        <w:spacing w:before="0" w:after="200" w:line="240"/>
        <w:ind w:right="0" w:left="0" w:firstLine="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Year-end bonus: 20,000 to 30,000 RMB depends on the evaluation </w:t>
      </w:r>
    </w:p>
    <w:p>
      <w:pPr>
        <w:spacing w:before="0" w:after="200" w:line="240"/>
        <w:ind w:right="0" w:left="0" w:firstLine="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Work location:</w:t>
      </w:r>
      <w:r>
        <w:rPr>
          <w:rFonts w:ascii="Cambria" w:hAnsi="Cambria" w:cs="Cambria" w:eastAsia="Cambria"/>
          <w:b/>
          <w:color w:val="auto"/>
          <w:spacing w:val="0"/>
          <w:position w:val="0"/>
          <w:sz w:val="21"/>
          <w:shd w:fill="auto" w:val="clear"/>
        </w:rPr>
        <w:t xml:space="preserve"> Chongqing, China</w:t>
      </w:r>
    </w:p>
    <w:tbl>
      <w:tblPr/>
      <w:tblGrid>
        <w:gridCol w:w="1784"/>
        <w:gridCol w:w="6916"/>
      </w:tblGrid>
      <w:tr>
        <w:trPr>
          <w:trHeight w:val="1" w:hRule="atLeast"/>
          <w:jc w:val="left"/>
        </w:trPr>
        <w:tc>
          <w:tcPr>
            <w:tcW w:w="1784" w:type="dxa"/>
            <w:tcBorders>
              <w:top w:val="single" w:color="000000" w:sz="0"/>
              <w:left w:val="single" w:color="000000" w:sz="0"/>
              <w:bottom w:val="single" w:color="000000" w:sz="0"/>
              <w:right w:val="single" w:color="000000" w:sz="0"/>
            </w:tcBorders>
            <w:shd w:color="000000" w:fill="ffffff" w:val="clear"/>
            <w:tcMar>
              <w:left w:w="0" w:type="dxa"/>
              <w:right w:w="0" w:type="dxa"/>
            </w:tcMar>
            <w:vAlign w:val="top"/>
          </w:tcPr>
          <w:p>
            <w:pPr>
              <w:spacing w:before="0" w:after="200" w:line="240"/>
              <w:ind w:right="0" w:left="0" w:firstLine="0"/>
              <w:jc w:val="left"/>
              <w:rPr>
                <w:color w:val="auto"/>
                <w:spacing w:val="0"/>
                <w:position w:val="0"/>
                <w:shd w:fill="auto" w:val="clear"/>
              </w:rPr>
            </w:pPr>
            <w:r>
              <w:rPr>
                <w:rFonts w:ascii="Cambria" w:hAnsi="Cambria" w:cs="Cambria" w:eastAsia="Cambria"/>
                <w:color w:val="auto"/>
                <w:spacing w:val="0"/>
                <w:position w:val="0"/>
                <w:sz w:val="21"/>
                <w:shd w:fill="auto" w:val="clear"/>
              </w:rPr>
              <w:t xml:space="preserve">Qualifications:</w:t>
            </w:r>
          </w:p>
        </w:tc>
        <w:tc>
          <w:tcPr>
            <w:tcW w:w="6916" w:type="dxa"/>
            <w:tcBorders>
              <w:top w:val="single" w:color="000000" w:sz="0"/>
              <w:left w:val="single" w:color="000000" w:sz="0"/>
              <w:bottom w:val="single" w:color="000000" w:sz="0"/>
              <w:right w:val="single" w:color="000000" w:sz="0"/>
            </w:tcBorders>
            <w:shd w:color="000000" w:fill="ffffff" w:val="clear"/>
            <w:tcMar>
              <w:left w:w="0" w:type="dxa"/>
              <w:right w:w="0" w:type="dxa"/>
            </w:tcMar>
            <w:vAlign w:val="center"/>
          </w:tcPr>
          <w:p>
            <w:pPr>
              <w:spacing w:before="0" w:after="200" w:line="240"/>
              <w:ind w:right="0" w:left="0" w:firstLine="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 Bachelor degree or above from an elite college/university</w:t>
            </w:r>
          </w:p>
          <w:p>
            <w:pPr>
              <w:spacing w:before="0" w:after="200" w:line="240"/>
              <w:ind w:right="0" w:left="0" w:firstLine="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 at least 1 year experience in college counseling</w:t>
            </w:r>
          </w:p>
          <w:p>
            <w:pPr>
              <w:spacing w:before="0" w:after="200" w:line="240"/>
              <w:ind w:right="0" w:left="0" w:firstLine="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 Ability to self-manage </w:t>
            </w:r>
          </w:p>
          <w:p>
            <w:pPr>
              <w:spacing w:before="0" w:after="200" w:line="240"/>
              <w:ind w:right="0" w:left="0" w:firstLine="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 Strong attention to detail </w:t>
            </w:r>
          </w:p>
          <w:p>
            <w:pPr>
              <w:spacing w:before="0" w:after="200" w:line="240"/>
              <w:ind w:right="0" w:left="0" w:firstLine="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 Strict adherence to deadlines </w:t>
            </w:r>
          </w:p>
          <w:p>
            <w:pPr>
              <w:spacing w:before="0" w:after="200" w:line="240"/>
              <w:ind w:right="0" w:left="0" w:firstLine="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 Easygoing (but also confidence-inspiring) personality</w:t>
            </w:r>
          </w:p>
          <w:p>
            <w:pPr>
              <w:spacing w:before="0" w:after="200" w:line="240"/>
              <w:ind w:right="0" w:left="0" w:firstLine="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 Excellent communication skills</w:t>
            </w:r>
          </w:p>
          <w:p>
            <w:pPr>
              <w:spacing w:before="0" w:after="200" w:line="240"/>
              <w:ind w:right="0" w:left="0" w:firstLine="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 Excellent English writing skills</w:t>
            </w:r>
          </w:p>
          <w:p>
            <w:pPr>
              <w:spacing w:before="0" w:after="200" w:line="240"/>
              <w:ind w:right="0" w:left="0" w:firstLine="0"/>
              <w:jc w:val="left"/>
              <w:rPr>
                <w:color w:val="auto"/>
                <w:spacing w:val="0"/>
                <w:position w:val="0"/>
                <w:shd w:fill="auto" w:val="clear"/>
              </w:rPr>
            </w:pPr>
          </w:p>
        </w:tc>
      </w:tr>
    </w:tbl>
    <w:p>
      <w:pPr>
        <w:spacing w:before="0" w:after="200" w:line="240"/>
        <w:ind w:right="0" w:left="0" w:firstLine="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ACE Education Management Company is an admission consulting company founded in 1999, which is also a subordinate company of Cogdel Education Investment Corporation. We’ve been engaged in international education industry for more than 15 years in China. Established long-term collaboration with 8 key high schools and more than 30 colleges around China, the company introduce comprehensive international programs to these partnership institutions. ACEis specialized in providing professional counseling and post-application services to our clients from the above programs, as well as sits at the unique intersection of these two synergistic disciplines, helping ambitious candidates succeed by developing not only effective applications, but also soft skills that will manifest deep into their careers. With offices now in China, we are one of the fastest growing consulting firms in the space.With our surgical attention to detail, deep and ever-growing knowledge of academia, and professional yet warm and familiar relationships with our clients, we stand out as a truly singular organization on the cutting edge in our industry.</w:t>
      </w:r>
    </w:p>
    <w:p>
      <w:pPr>
        <w:spacing w:before="0" w:after="200" w:line="240"/>
        <w:ind w:right="0" w:left="0" w:firstLine="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Currently, we are looking for experts with senior-level collegeapplication experience or admissions committee experience at elite US colleges and universities.Specifically, we’re looking for the “best of the best” to work as strategic consultants to the college applications. </w:t>
      </w:r>
    </w:p>
    <w:p>
      <w:pPr>
        <w:spacing w:before="0" w:after="200" w:line="240"/>
        <w:ind w:right="0" w:left="0" w:firstLine="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The job description includes:</w:t>
      </w:r>
    </w:p>
    <w:p>
      <w:pPr>
        <w:numPr>
          <w:ilvl w:val="0"/>
          <w:numId w:val="6"/>
        </w:numPr>
        <w:spacing w:before="0" w:after="200" w:line="240"/>
        <w:ind w:right="0" w:left="420" w:hanging="42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Help to develop the course curriculum of the ACE mentorship program, such as Literature, Critical Reading and Writing, Thinking Skills, Scientific Research Methodology, College Application Guidance, etc. </w:t>
      </w:r>
    </w:p>
    <w:p>
      <w:pPr>
        <w:numPr>
          <w:ilvl w:val="0"/>
          <w:numId w:val="6"/>
        </w:numPr>
        <w:spacing w:before="0" w:after="200" w:line="240"/>
        <w:ind w:right="0" w:left="420" w:hanging="42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Teach the above courses to the clients from grade 10 to 12, to improve their understanding of U.S. top universities admission criteria as well as to enhancing their overall abilities, especially learning and research abilities, therefore to make them stand out during the application process.</w:t>
      </w:r>
    </w:p>
    <w:p>
      <w:pPr>
        <w:numPr>
          <w:ilvl w:val="0"/>
          <w:numId w:val="6"/>
        </w:numPr>
        <w:spacing w:before="0" w:after="200" w:line="240"/>
        <w:ind w:right="0" w:left="420" w:hanging="42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Work one-on-one with clients, providing high-level mentorship and support, as well as comprehensive analysis &amp; feedback throughout the process. </w:t>
      </w:r>
    </w:p>
    <w:p>
      <w:pPr>
        <w:numPr>
          <w:ilvl w:val="0"/>
          <w:numId w:val="6"/>
        </w:numPr>
        <w:spacing w:before="0" w:after="200" w:line="240"/>
        <w:ind w:right="0" w:left="420" w:hanging="42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Guidance ranges from helping students narrow their list of target schools to brainstorming SOP ideas, to post-application support for transitioning into the undergraduate world, and everything in between. </w:t>
      </w:r>
    </w:p>
    <w:p>
      <w:pPr>
        <w:numPr>
          <w:ilvl w:val="0"/>
          <w:numId w:val="6"/>
        </w:numPr>
        <w:spacing w:before="0" w:after="200" w:line="240"/>
        <w:ind w:right="0" w:left="420" w:hanging="42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Help the students to polish their college application essays and write references to clients when necessary.</w:t>
      </w:r>
    </w:p>
    <w:p>
      <w:pPr>
        <w:numPr>
          <w:ilvl w:val="0"/>
          <w:numId w:val="6"/>
        </w:numPr>
        <w:spacing w:before="0" w:after="200" w:line="240"/>
        <w:ind w:right="0" w:left="420" w:hanging="42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High team spirit, work positively with other team members.</w:t>
      </w:r>
    </w:p>
    <w:p>
      <w:pPr>
        <w:numPr>
          <w:ilvl w:val="0"/>
          <w:numId w:val="6"/>
        </w:numPr>
        <w:spacing w:before="0" w:after="200" w:line="240"/>
        <w:ind w:right="0" w:left="420" w:hanging="42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Public presentation to the potential clients.  </w:t>
        <w:br/>
      </w:r>
    </w:p>
    <w:p>
      <w:pPr>
        <w:spacing w:before="0" w:after="200" w:line="240"/>
        <w:ind w:right="0" w:left="0" w:firstLine="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In addition to joining our team of mentors who work with individual clients providing high-level guidance and support, you would also have the option of contributing to a panel of admissions committee advisors. A brain-trust, if you will. Members of this team are able to work behind the scenes, lending valuable insight and support regarding individual programs and curriculum development. </w:t>
      </w:r>
    </w:p>
    <w:p>
      <w:pPr>
        <w:spacing w:before="0" w:after="200" w:line="240"/>
        <w:ind w:right="0" w:left="0" w:firstLine="0"/>
        <w:jc w:val="left"/>
        <w:rPr>
          <w:rFonts w:ascii="Cambria" w:hAnsi="Cambria" w:cs="Cambria" w:eastAsia="Cambria"/>
          <w:color w:val="auto"/>
          <w:spacing w:val="0"/>
          <w:position w:val="0"/>
          <w:sz w:val="21"/>
          <w:shd w:fill="auto" w:val="clear"/>
        </w:rPr>
      </w:pPr>
      <w:r>
        <w:rPr>
          <w:rFonts w:ascii="Cambria" w:hAnsi="Cambria" w:cs="Cambria" w:eastAsia="Cambria"/>
          <w:color w:val="auto"/>
          <w:spacing w:val="0"/>
          <w:position w:val="0"/>
          <w:sz w:val="21"/>
          <w:shd w:fill="auto" w:val="clear"/>
        </w:rPr>
        <w:t xml:space="preserve">The ideal expert must have exceptionally strong people skills, a deep sense of integrity, and an itch to challenge convention and innovate within the education space.</w:t>
      </w:r>
    </w:p>
    <w:p>
      <w:pPr>
        <w:spacing w:before="0" w:after="200" w:line="240"/>
        <w:ind w:right="0" w:left="0" w:firstLine="0"/>
        <w:jc w:val="left"/>
        <w:rPr>
          <w:rFonts w:ascii="Cambria" w:hAnsi="Cambria" w:cs="Cambria" w:eastAsia="Cambria"/>
          <w:color w:val="auto"/>
          <w:spacing w:val="0"/>
          <w:position w:val="0"/>
          <w:sz w:val="24"/>
          <w:shd w:fill="auto" w:val="clear"/>
        </w:rPr>
      </w:pPr>
      <w:r>
        <w:rPr>
          <w:rFonts w:ascii="Cambria" w:hAnsi="Cambria" w:cs="Cambria" w:eastAsia="Cambria"/>
          <w:color w:val="auto"/>
          <w:spacing w:val="0"/>
          <w:position w:val="0"/>
          <w:sz w:val="21"/>
          <w:shd w:fill="auto" w:val="clear"/>
        </w:rPr>
        <w:t xml:space="preserve">Positions open immediately. Please send your cover letter and resume to </w:t>
      </w:r>
      <w:hyperlink xmlns:r="http://schemas.openxmlformats.org/officeDocument/2006/relationships" r:id="docRId0">
        <w:r>
          <w:rPr>
            <w:rFonts w:ascii="Cambria" w:hAnsi="Cambria" w:cs="Cambria" w:eastAsia="Cambria"/>
            <w:color w:val="0000FF"/>
            <w:spacing w:val="0"/>
            <w:position w:val="0"/>
            <w:sz w:val="21"/>
            <w:u w:val="single"/>
            <w:shd w:fill="auto" w:val="clear"/>
          </w:rPr>
          <w:t xml:space="preserve">tina.zhang</w:t>
        </w:r>
        <w:r>
          <w:rPr>
            <w:rFonts w:ascii="Cambria" w:hAnsi="Cambria" w:cs="Cambria" w:eastAsia="Cambria"/>
            <w:color w:val="0000FF"/>
            <w:spacing w:val="0"/>
            <w:position w:val="0"/>
            <w:sz w:val="21"/>
            <w:u w:val="single"/>
            <w:shd w:fill="auto" w:val="clear"/>
          </w:rPr>
          <w:t xml:space="preserve"> HYPERLINK "mailto:tina.zhang@kbschools.cn"</w:t>
        </w:r>
        <w:r>
          <w:rPr>
            <w:rFonts w:ascii="Cambria" w:hAnsi="Cambria" w:cs="Cambria" w:eastAsia="Cambria"/>
            <w:color w:val="0000FF"/>
            <w:spacing w:val="0"/>
            <w:position w:val="0"/>
            <w:sz w:val="21"/>
            <w:u w:val="single"/>
            <w:shd w:fill="auto" w:val="clear"/>
          </w:rPr>
          <w:t xml:space="preserve">@</w:t>
        </w:r>
        <w:r>
          <w:rPr>
            <w:rFonts w:ascii="Cambria" w:hAnsi="Cambria" w:cs="Cambria" w:eastAsia="Cambria"/>
            <w:color w:val="0000FF"/>
            <w:spacing w:val="0"/>
            <w:position w:val="0"/>
            <w:sz w:val="21"/>
            <w:u w:val="single"/>
            <w:shd w:fill="auto" w:val="clear"/>
          </w:rPr>
          <w:t xml:space="preserve"> HYPERLINK "mailto:tina.zhang@kbschools.cn"</w:t>
        </w:r>
        <w:r>
          <w:rPr>
            <w:rFonts w:ascii="Cambria" w:hAnsi="Cambria" w:cs="Cambria" w:eastAsia="Cambria"/>
            <w:color w:val="0000FF"/>
            <w:spacing w:val="0"/>
            <w:position w:val="0"/>
            <w:sz w:val="21"/>
            <w:u w:val="single"/>
            <w:shd w:fill="auto" w:val="clear"/>
          </w:rPr>
          <w:t xml:space="preserve">kbschools.cn</w:t>
        </w:r>
      </w:hyperlink>
    </w:p>
    <w:p>
      <w:pPr>
        <w:spacing w:before="0" w:after="200" w:line="240"/>
        <w:ind w:right="0" w:left="0" w:firstLine="0"/>
        <w:jc w:val="left"/>
        <w:rPr>
          <w:rFonts w:ascii="Cambria" w:hAnsi="Cambria" w:cs="Cambria" w:eastAsia="Cambria"/>
          <w:color w:val="auto"/>
          <w:spacing w:val="0"/>
          <w:position w:val="0"/>
          <w:sz w:val="21"/>
          <w:u w:val="single"/>
          <w:shd w:fill="auto" w:val="clear"/>
        </w:rPr>
      </w:pPr>
    </w:p>
    <w:p>
      <w:pPr>
        <w:spacing w:before="0" w:after="200" w:line="240"/>
        <w:ind w:right="0" w:left="0" w:firstLine="0"/>
        <w:jc w:val="left"/>
        <w:rPr>
          <w:rFonts w:ascii="Cambria" w:hAnsi="Cambria" w:cs="Cambria" w:eastAsia="Cambria"/>
          <w:color w:val="auto"/>
          <w:spacing w:val="0"/>
          <w:position w:val="0"/>
          <w:sz w:val="21"/>
          <w:shd w:fill="auto" w:val="clear"/>
        </w:rPr>
      </w:pPr>
    </w:p>
    <w:p>
      <w:pPr>
        <w:spacing w:before="0" w:after="200" w:line="240"/>
        <w:ind w:right="0" w:left="0" w:firstLine="0"/>
        <w:jc w:val="left"/>
        <w:rPr>
          <w:rFonts w:ascii="Cambria" w:hAnsi="Cambria" w:cs="Cambria" w:eastAsia="Cambria"/>
          <w:color w:val="auto"/>
          <w:spacing w:val="0"/>
          <w:position w:val="0"/>
          <w:sz w:val="21"/>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num w:numId="6">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mailto:tina.zhang@kbschools.cn" Id="docRId0" Type="http://schemas.openxmlformats.org/officeDocument/2006/relationships/hyperlink" /><Relationship Target="numbering.xml" Id="docRId1" Type="http://schemas.openxmlformats.org/officeDocument/2006/relationships/numbering" /><Relationship Target="styles.xml" Id="docRId2" Type="http://schemas.openxmlformats.org/officeDocument/2006/relationships/styles" /></Relationships>
</file>