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default" w:ascii="宋体" w:hAnsi="宋体" w:eastAsia="宋体" w:cs="宋体"/>
          <w:color w:val="auto"/>
          <w:szCs w:val="21"/>
          <w:lang w:val="en-US" w:eastAsia="zh-CN"/>
        </w:rPr>
      </w:pPr>
      <w:r>
        <w:rPr>
          <w:rFonts w:hint="eastAsia" w:ascii="宋体" w:hAnsi="宋体" w:cs="宋体"/>
          <w:color w:val="auto"/>
          <w:szCs w:val="21"/>
          <w:lang w:val="en-US" w:eastAsia="zh-CN"/>
        </w:rPr>
        <w:t xml:space="preserve">             </w:t>
      </w:r>
    </w:p>
    <w:p>
      <w:pPr>
        <w:adjustRightInd w:val="0"/>
        <w:spacing w:line="360" w:lineRule="auto"/>
        <w:jc w:val="center"/>
        <w:rPr>
          <w:rFonts w:hint="eastAsia" w:ascii="宋体" w:hAnsi="宋体" w:eastAsia="宋体" w:cs="宋体"/>
          <w:color w:val="auto"/>
          <w:sz w:val="84"/>
        </w:rPr>
      </w:pPr>
    </w:p>
    <w:p>
      <w:pPr>
        <w:adjustRightInd w:val="0"/>
        <w:spacing w:line="360" w:lineRule="auto"/>
        <w:jc w:val="center"/>
        <w:outlineLvl w:val="0"/>
        <w:rPr>
          <w:rFonts w:hint="eastAsia" w:ascii="宋体" w:hAnsi="宋体" w:eastAsia="宋体" w:cs="宋体"/>
          <w:b/>
          <w:bCs/>
          <w:color w:val="auto"/>
          <w:sz w:val="84"/>
        </w:rPr>
      </w:pPr>
      <w:bookmarkStart w:id="0" w:name="_Toc18499"/>
      <w:r>
        <w:rPr>
          <w:rFonts w:hint="eastAsia" w:ascii="宋体" w:hAnsi="宋体" w:eastAsia="宋体" w:cs="宋体"/>
          <w:b/>
          <w:bCs/>
          <w:color w:val="auto"/>
          <w:sz w:val="84"/>
        </w:rPr>
        <w:t>竞争性磋商文件</w:t>
      </w:r>
      <w:bookmarkEnd w:id="0"/>
    </w:p>
    <w:p>
      <w:pPr>
        <w:rPr>
          <w:rFonts w:hint="eastAsia" w:ascii="宋体" w:hAnsi="宋体" w:eastAsia="宋体" w:cs="宋体"/>
          <w:color w:val="auto"/>
        </w:rPr>
      </w:pPr>
    </w:p>
    <w:p>
      <w:pPr>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adjustRightInd w:val="0"/>
        <w:snapToGrid w:val="0"/>
        <w:spacing w:line="360" w:lineRule="auto"/>
        <w:jc w:val="center"/>
        <w:rPr>
          <w:rFonts w:hint="eastAsia" w:ascii="宋体" w:hAnsi="宋体" w:eastAsia="宋体" w:cs="宋体"/>
          <w:b/>
          <w:bCs/>
          <w:color w:val="auto"/>
          <w:sz w:val="28"/>
          <w:szCs w:val="28"/>
        </w:rPr>
      </w:pPr>
    </w:p>
    <w:p>
      <w:pPr>
        <w:adjustRightInd w:val="0"/>
        <w:snapToGrid w:val="0"/>
        <w:spacing w:line="360" w:lineRule="auto"/>
        <w:ind w:left="1966" w:leftChars="267" w:hanging="1405" w:hangingChars="500"/>
        <w:rPr>
          <w:rFonts w:hint="eastAsia" w:ascii="宋体" w:hAnsi="宋体" w:cs="宋体"/>
          <w:b/>
          <w:bCs/>
          <w:color w:val="auto"/>
          <w:sz w:val="28"/>
          <w:szCs w:val="28"/>
          <w:lang w:eastAsia="zh-CN"/>
        </w:rPr>
      </w:pPr>
      <w:r>
        <w:rPr>
          <w:rFonts w:hint="eastAsia" w:ascii="宋体" w:hAnsi="宋体" w:eastAsia="宋体" w:cs="宋体"/>
          <w:b/>
          <w:bCs/>
          <w:color w:val="auto"/>
          <w:sz w:val="28"/>
          <w:szCs w:val="28"/>
        </w:rPr>
        <w:t>项目名称：</w:t>
      </w:r>
      <w:r>
        <w:rPr>
          <w:rFonts w:hint="eastAsia" w:ascii="宋体" w:hAnsi="宋体" w:cs="宋体"/>
          <w:b/>
          <w:bCs/>
          <w:color w:val="auto"/>
          <w:sz w:val="28"/>
          <w:szCs w:val="28"/>
          <w:lang w:eastAsia="zh-CN"/>
        </w:rPr>
        <w:t>2024九一实验学校外教进课堂</w:t>
      </w:r>
    </w:p>
    <w:p>
      <w:pPr>
        <w:adjustRightInd w:val="0"/>
        <w:snapToGrid w:val="0"/>
        <w:spacing w:line="360" w:lineRule="auto"/>
        <w:ind w:left="1966" w:leftChars="267" w:hanging="1405" w:hangingChars="500"/>
        <w:outlineLvl w:val="0"/>
        <w:rPr>
          <w:rFonts w:hint="eastAsia" w:ascii="宋体" w:hAnsi="宋体" w:eastAsia="宋体" w:cs="宋体"/>
          <w:b/>
          <w:bCs/>
          <w:color w:val="auto"/>
          <w:sz w:val="28"/>
          <w:szCs w:val="28"/>
          <w:lang w:eastAsia="zh-CN"/>
        </w:rPr>
      </w:pPr>
      <w:bookmarkStart w:id="1" w:name="_Toc10388"/>
      <w:r>
        <w:rPr>
          <w:rFonts w:hint="eastAsia" w:ascii="宋体" w:hAnsi="宋体" w:cs="宋体"/>
          <w:b/>
          <w:bCs/>
          <w:color w:val="auto"/>
          <w:sz w:val="28"/>
          <w:szCs w:val="28"/>
          <w:lang w:eastAsia="zh-CN"/>
        </w:rPr>
        <w:t>项目</w:t>
      </w:r>
      <w:r>
        <w:rPr>
          <w:rFonts w:hint="eastAsia" w:ascii="宋体" w:hAnsi="宋体" w:eastAsia="宋体" w:cs="宋体"/>
          <w:b/>
          <w:bCs/>
          <w:color w:val="auto"/>
          <w:sz w:val="28"/>
          <w:szCs w:val="28"/>
        </w:rPr>
        <w:t>编号：</w:t>
      </w:r>
      <w:r>
        <w:rPr>
          <w:rFonts w:hint="eastAsia" w:ascii="宋体" w:hAnsi="宋体" w:cs="宋体"/>
          <w:b/>
          <w:bCs/>
          <w:color w:val="auto"/>
          <w:sz w:val="28"/>
          <w:szCs w:val="28"/>
          <w:lang w:eastAsia="zh-CN"/>
        </w:rPr>
        <w:t>1401052024CCS00044</w:t>
      </w:r>
      <w:bookmarkEnd w:id="1"/>
    </w:p>
    <w:p>
      <w:pPr>
        <w:adjustRightInd w:val="0"/>
        <w:snapToGrid w:val="0"/>
        <w:spacing w:line="360" w:lineRule="auto"/>
        <w:ind w:left="1966" w:leftChars="267" w:hanging="1405" w:hangingChars="500"/>
        <w:rPr>
          <w:rFonts w:hint="eastAsia" w:ascii="宋体" w:hAnsi="宋体" w:eastAsia="宋体" w:cs="宋体"/>
          <w:b/>
          <w:bCs/>
          <w:color w:val="auto"/>
          <w:sz w:val="28"/>
          <w:szCs w:val="28"/>
        </w:rPr>
      </w:pPr>
    </w:p>
    <w:p>
      <w:pPr>
        <w:pStyle w:val="2"/>
        <w:outlineLvl w:val="9"/>
        <w:rPr>
          <w:rFonts w:hint="eastAsia"/>
          <w:color w:val="auto"/>
        </w:rPr>
      </w:pPr>
    </w:p>
    <w:p>
      <w:pPr>
        <w:pStyle w:val="16"/>
        <w:rPr>
          <w:rFonts w:hint="eastAsia" w:ascii="宋体" w:hAnsi="宋体" w:eastAsia="宋体" w:cs="宋体"/>
          <w:color w:val="auto"/>
          <w:sz w:val="28"/>
          <w:szCs w:val="28"/>
        </w:rPr>
      </w:pPr>
    </w:p>
    <w:p>
      <w:pPr>
        <w:pStyle w:val="16"/>
        <w:rPr>
          <w:rFonts w:hint="eastAsia"/>
          <w:color w:val="auto"/>
        </w:rPr>
      </w:pPr>
    </w:p>
    <w:tbl>
      <w:tblPr>
        <w:tblStyle w:val="25"/>
        <w:tblpPr w:leftFromText="180" w:rightFromText="180" w:vertAnchor="text" w:horzAnchor="page" w:tblpXSpec="center" w:tblpY="626"/>
        <w:tblOverlap w:val="neve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5"/>
        <w:gridCol w:w="5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eastAsia="宋体" w:cs="宋体"/>
                <w:b/>
                <w:bCs/>
                <w:color w:val="auto"/>
                <w:sz w:val="28"/>
                <w:szCs w:val="28"/>
              </w:rPr>
              <w:t>采购人：</w:t>
            </w:r>
          </w:p>
        </w:tc>
        <w:tc>
          <w:tcPr>
            <w:tcW w:w="5118" w:type="dxa"/>
            <w:vAlign w:val="center"/>
          </w:tcPr>
          <w:p>
            <w:pPr>
              <w:adjustRightInd w:val="0"/>
              <w:snapToGrid w:val="0"/>
              <w:spacing w:line="240" w:lineRule="auto"/>
              <w:jc w:val="distribute"/>
              <w:rPr>
                <w:rFonts w:hint="eastAsia" w:ascii="宋体" w:hAnsi="宋体" w:eastAsia="宋体" w:cs="宋体"/>
                <w:b/>
                <w:bCs/>
                <w:color w:val="auto"/>
                <w:sz w:val="36"/>
                <w:vertAlign w:val="baseline"/>
                <w:lang w:eastAsia="zh-CN"/>
              </w:rPr>
            </w:pPr>
            <w:r>
              <w:rPr>
                <w:rFonts w:hint="eastAsia" w:ascii="宋体" w:hAnsi="宋体" w:cs="宋体"/>
                <w:b/>
                <w:bCs/>
                <w:color w:val="auto"/>
                <w:sz w:val="28"/>
                <w:szCs w:val="28"/>
                <w:lang w:eastAsia="zh-CN"/>
              </w:rPr>
              <w:t>太原市小店区九一实验学校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eastAsia="宋体" w:cs="宋体"/>
                <w:b/>
                <w:bCs/>
                <w:color w:val="auto"/>
                <w:sz w:val="28"/>
                <w:szCs w:val="28"/>
              </w:rPr>
              <w:t>采购代理机构：</w:t>
            </w:r>
          </w:p>
        </w:tc>
        <w:tc>
          <w:tcPr>
            <w:tcW w:w="5118" w:type="dxa"/>
            <w:vAlign w:val="center"/>
          </w:tcPr>
          <w:p>
            <w:pPr>
              <w:tabs>
                <w:tab w:val="left" w:pos="7976"/>
              </w:tabs>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cs="宋体"/>
                <w:b/>
                <w:bCs/>
                <w:color w:val="auto"/>
                <w:sz w:val="28"/>
                <w:szCs w:val="28"/>
                <w:lang w:eastAsia="zh-CN"/>
              </w:rPr>
              <w:t>东强汇达项目管理有限公司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lang w:eastAsia="zh-CN"/>
              </w:rPr>
              <w:t>日期</w:t>
            </w:r>
            <w:r>
              <w:rPr>
                <w:rFonts w:hint="eastAsia" w:ascii="宋体" w:hAnsi="宋体" w:eastAsia="宋体" w:cs="宋体"/>
                <w:b/>
                <w:bCs/>
                <w:color w:val="auto"/>
                <w:sz w:val="28"/>
                <w:szCs w:val="28"/>
              </w:rPr>
              <w:t>：</w:t>
            </w:r>
          </w:p>
        </w:tc>
        <w:tc>
          <w:tcPr>
            <w:tcW w:w="5118" w:type="dxa"/>
            <w:vAlign w:val="center"/>
          </w:tcPr>
          <w:p>
            <w:pPr>
              <w:tabs>
                <w:tab w:val="left" w:pos="7976"/>
              </w:tabs>
              <w:adjustRightInd w:val="0"/>
              <w:snapToGrid w:val="0"/>
              <w:spacing w:line="240" w:lineRule="auto"/>
              <w:jc w:val="distribute"/>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二○二</w:t>
            </w:r>
            <w:r>
              <w:rPr>
                <w:rFonts w:hint="eastAsia" w:ascii="宋体" w:hAnsi="宋体" w:cs="宋体"/>
                <w:b/>
                <w:bCs/>
                <w:color w:val="auto"/>
                <w:sz w:val="28"/>
                <w:szCs w:val="28"/>
                <w:lang w:eastAsia="zh-CN"/>
              </w:rPr>
              <w:t>四</w:t>
            </w:r>
            <w:r>
              <w:rPr>
                <w:rFonts w:hint="eastAsia" w:ascii="宋体" w:hAnsi="宋体" w:eastAsia="宋体" w:cs="宋体"/>
                <w:b/>
                <w:bCs/>
                <w:color w:val="auto"/>
                <w:sz w:val="28"/>
                <w:szCs w:val="28"/>
              </w:rPr>
              <w:t>年</w:t>
            </w:r>
            <w:r>
              <w:rPr>
                <w:rFonts w:hint="eastAsia" w:ascii="宋体" w:hAnsi="宋体" w:cs="宋体"/>
                <w:b/>
                <w:bCs/>
                <w:color w:val="auto"/>
                <w:sz w:val="28"/>
                <w:szCs w:val="28"/>
                <w:lang w:eastAsia="zh-CN"/>
              </w:rPr>
              <w:t>五</w:t>
            </w:r>
            <w:r>
              <w:rPr>
                <w:rFonts w:hint="eastAsia" w:ascii="宋体" w:hAnsi="宋体" w:eastAsia="宋体" w:cs="宋体"/>
                <w:b/>
                <w:bCs/>
                <w:color w:val="auto"/>
                <w:sz w:val="28"/>
                <w:szCs w:val="28"/>
              </w:rPr>
              <w:t>月</w:t>
            </w:r>
          </w:p>
        </w:tc>
      </w:tr>
    </w:tbl>
    <w:p>
      <w:pPr>
        <w:adjustRightInd w:val="0"/>
        <w:snapToGrid w:val="0"/>
        <w:spacing w:line="360" w:lineRule="auto"/>
        <w:rPr>
          <w:rFonts w:hint="eastAsia" w:ascii="宋体" w:hAnsi="宋体" w:eastAsia="宋体" w:cs="宋体"/>
          <w:color w:val="auto"/>
          <w:sz w:val="36"/>
        </w:rPr>
      </w:pPr>
    </w:p>
    <w:p>
      <w:pPr>
        <w:pStyle w:val="16"/>
        <w:rPr>
          <w:rFonts w:hint="eastAsia" w:ascii="宋体" w:hAnsi="宋体" w:eastAsia="宋体" w:cs="宋体"/>
          <w:color w:val="auto"/>
          <w:sz w:val="36"/>
        </w:rPr>
      </w:pPr>
    </w:p>
    <w:p>
      <w:pPr>
        <w:rPr>
          <w:rFonts w:hint="eastAsia"/>
          <w:color w:val="auto"/>
        </w:rPr>
      </w:pPr>
    </w:p>
    <w:p>
      <w:pPr>
        <w:pStyle w:val="16"/>
        <w:rPr>
          <w:rFonts w:hint="eastAsia" w:ascii="宋体" w:hAnsi="宋体" w:eastAsia="宋体" w:cs="宋体"/>
          <w:color w:val="auto"/>
          <w:sz w:val="36"/>
        </w:rPr>
      </w:pPr>
    </w:p>
    <w:p>
      <w:pPr>
        <w:rPr>
          <w:rFonts w:hint="eastAsia" w:ascii="宋体" w:hAnsi="宋体" w:eastAsia="宋体" w:cs="宋体"/>
          <w:color w:val="auto"/>
          <w:sz w:val="36"/>
        </w:rPr>
      </w:pPr>
    </w:p>
    <w:p>
      <w:pPr>
        <w:pStyle w:val="16"/>
        <w:rPr>
          <w:rFonts w:hint="eastAsia"/>
          <w:color w:val="auto"/>
        </w:rPr>
      </w:pPr>
    </w:p>
    <w:p>
      <w:pPr>
        <w:tabs>
          <w:tab w:val="left" w:pos="7976"/>
        </w:tabs>
        <w:adjustRightInd w:val="0"/>
        <w:snapToGrid w:val="0"/>
        <w:spacing w:line="360" w:lineRule="auto"/>
        <w:rPr>
          <w:rFonts w:hint="eastAsia" w:ascii="宋体" w:hAnsi="宋体" w:eastAsia="宋体" w:cs="宋体"/>
          <w:color w:val="auto"/>
          <w:sz w:val="28"/>
          <w:szCs w:val="28"/>
        </w:rPr>
      </w:pPr>
    </w:p>
    <w:p>
      <w:pPr>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br w:type="page"/>
      </w:r>
    </w:p>
    <w:p>
      <w:pPr>
        <w:pStyle w:val="23"/>
        <w:rPr>
          <w:rFonts w:hint="eastAsia"/>
          <w:color w:val="auto"/>
        </w:rPr>
      </w:pPr>
    </w:p>
    <w:p>
      <w:pPr>
        <w:widowControl/>
        <w:snapToGrid w:val="0"/>
        <w:spacing w:after="468" w:afterLines="150" w:line="360" w:lineRule="auto"/>
        <w:jc w:val="center"/>
        <w:rPr>
          <w:rFonts w:hint="eastAsia" w:ascii="宋体" w:hAnsi="宋体" w:eastAsia="宋体" w:cs="宋体"/>
          <w:b/>
          <w:bCs/>
          <w:color w:val="auto"/>
          <w:kern w:val="0"/>
          <w:sz w:val="36"/>
          <w:szCs w:val="36"/>
        </w:rPr>
      </w:pPr>
      <w:bookmarkStart w:id="2" w:name="_Toc15105"/>
      <w:r>
        <w:rPr>
          <w:rFonts w:hint="eastAsia" w:ascii="宋体" w:hAnsi="宋体" w:eastAsia="宋体" w:cs="宋体"/>
          <w:b/>
          <w:bCs/>
          <w:color w:val="auto"/>
          <w:kern w:val="0"/>
          <w:sz w:val="36"/>
          <w:szCs w:val="36"/>
        </w:rPr>
        <w:t>目     录</w:t>
      </w:r>
      <w:bookmarkEnd w:id="2"/>
    </w:p>
    <w:sdt>
      <w:sdtPr>
        <w:rPr>
          <w:rFonts w:ascii="宋体" w:hAnsi="宋体" w:eastAsia="宋体" w:cs="Times New Roman"/>
          <w:kern w:val="2"/>
          <w:sz w:val="21"/>
          <w:szCs w:val="24"/>
          <w:lang w:val="en-US" w:eastAsia="zh-CN" w:bidi="ar-SA"/>
        </w:rPr>
        <w:id w:val="147476444"/>
        <w15:color w:val="DBDBDB"/>
        <w:docPartObj>
          <w:docPartGallery w:val="Table of Contents"/>
          <w:docPartUnique/>
        </w:docPartObj>
      </w:sdtPr>
      <w:sdtEndPr>
        <w:rPr>
          <w:rFonts w:hint="eastAsia" w:ascii="宋体" w:hAnsi="宋体" w:eastAsia="宋体" w:cs="宋体"/>
          <w:bCs/>
          <w:color w:val="auto"/>
          <w:kern w:val="0"/>
          <w:sz w:val="21"/>
          <w:szCs w:val="36"/>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r>
            <w:rPr>
              <w:rFonts w:hint="eastAsia" w:ascii="宋体" w:hAnsi="宋体" w:eastAsia="宋体" w:cs="宋体"/>
              <w:bCs/>
              <w:color w:val="auto"/>
              <w:kern w:val="0"/>
              <w:szCs w:val="36"/>
            </w:rPr>
            <w:fldChar w:fldCharType="begin"/>
          </w:r>
          <w:r>
            <w:rPr>
              <w:rFonts w:hint="eastAsia" w:ascii="宋体" w:hAnsi="宋体" w:eastAsia="宋体" w:cs="宋体"/>
              <w:bCs/>
              <w:color w:val="auto"/>
              <w:kern w:val="0"/>
              <w:szCs w:val="36"/>
            </w:rPr>
            <w:instrText xml:space="preserve">TOC \o "1-1" \h \u </w:instrText>
          </w:r>
          <w:r>
            <w:rPr>
              <w:rFonts w:hint="eastAsia" w:ascii="宋体" w:hAnsi="宋体" w:eastAsia="宋体" w:cs="宋体"/>
              <w:bCs/>
              <w:color w:val="auto"/>
              <w:kern w:val="0"/>
              <w:szCs w:val="36"/>
            </w:rPr>
            <w:fldChar w:fldCharType="separate"/>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_Toc17687 </w:instrText>
          </w:r>
          <w:r>
            <w:rPr>
              <w:rFonts w:hint="eastAsia" w:ascii="宋体" w:hAnsi="宋体" w:eastAsia="宋体" w:cs="宋体"/>
              <w:bCs/>
              <w:kern w:val="0"/>
              <w:sz w:val="24"/>
              <w:szCs w:val="24"/>
            </w:rPr>
            <w:fldChar w:fldCharType="separate"/>
          </w:r>
          <w:r>
            <w:rPr>
              <w:rFonts w:hint="eastAsia" w:ascii="宋体" w:hAnsi="宋体" w:eastAsia="宋体" w:cs="宋体"/>
              <w:sz w:val="24"/>
              <w:szCs w:val="24"/>
            </w:rPr>
            <w:t>第一部分  磋商公告</w:t>
          </w:r>
          <w:r>
            <w:rPr>
              <w:sz w:val="24"/>
              <w:szCs w:val="24"/>
            </w:rPr>
            <w:tab/>
          </w:r>
          <w:r>
            <w:rPr>
              <w:sz w:val="24"/>
              <w:szCs w:val="24"/>
            </w:rPr>
            <w:fldChar w:fldCharType="begin"/>
          </w:r>
          <w:r>
            <w:rPr>
              <w:sz w:val="24"/>
              <w:szCs w:val="24"/>
            </w:rPr>
            <w:instrText xml:space="preserve"> PAGEREF _Toc17687 \h </w:instrText>
          </w:r>
          <w:r>
            <w:rPr>
              <w:sz w:val="24"/>
              <w:szCs w:val="24"/>
            </w:rPr>
            <w:fldChar w:fldCharType="separate"/>
          </w:r>
          <w:r>
            <w:rPr>
              <w:sz w:val="24"/>
              <w:szCs w:val="24"/>
            </w:rPr>
            <w:t>1</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_Toc4569 </w:instrText>
          </w:r>
          <w:r>
            <w:rPr>
              <w:rFonts w:hint="eastAsia" w:ascii="宋体" w:hAnsi="宋体" w:eastAsia="宋体" w:cs="宋体"/>
              <w:bCs/>
              <w:kern w:val="0"/>
              <w:sz w:val="24"/>
              <w:szCs w:val="24"/>
            </w:rPr>
            <w:fldChar w:fldCharType="separate"/>
          </w:r>
          <w:r>
            <w:rPr>
              <w:rFonts w:hint="eastAsia" w:ascii="宋体" w:hAnsi="宋体" w:eastAsia="宋体" w:cs="宋体"/>
              <w:sz w:val="24"/>
              <w:szCs w:val="24"/>
            </w:rPr>
            <w:t>采购代理机构项目联系人：</w:t>
          </w:r>
          <w:r>
            <w:rPr>
              <w:rFonts w:hint="eastAsia" w:ascii="宋体" w:hAnsi="宋体" w:cs="宋体"/>
              <w:sz w:val="24"/>
              <w:szCs w:val="24"/>
              <w:lang w:eastAsia="zh-CN"/>
            </w:rPr>
            <w:t>李经理</w:t>
          </w:r>
          <w:r>
            <w:rPr>
              <w:sz w:val="24"/>
              <w:szCs w:val="24"/>
            </w:rPr>
            <w:tab/>
          </w:r>
          <w:r>
            <w:rPr>
              <w:sz w:val="24"/>
              <w:szCs w:val="24"/>
            </w:rPr>
            <w:fldChar w:fldCharType="begin"/>
          </w:r>
          <w:r>
            <w:rPr>
              <w:sz w:val="24"/>
              <w:szCs w:val="24"/>
            </w:rPr>
            <w:instrText xml:space="preserve"> PAGEREF _Toc4569 \h </w:instrText>
          </w:r>
          <w:r>
            <w:rPr>
              <w:sz w:val="24"/>
              <w:szCs w:val="24"/>
            </w:rPr>
            <w:fldChar w:fldCharType="separate"/>
          </w:r>
          <w:r>
            <w:rPr>
              <w:sz w:val="24"/>
              <w:szCs w:val="24"/>
            </w:rPr>
            <w:t>3</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_Toc29859 </w:instrText>
          </w:r>
          <w:r>
            <w:rPr>
              <w:rFonts w:hint="eastAsia" w:ascii="宋体" w:hAnsi="宋体" w:eastAsia="宋体" w:cs="宋体"/>
              <w:bCs/>
              <w:kern w:val="0"/>
              <w:sz w:val="24"/>
              <w:szCs w:val="24"/>
            </w:rPr>
            <w:fldChar w:fldCharType="separate"/>
          </w:r>
          <w:r>
            <w:rPr>
              <w:rFonts w:hint="eastAsia" w:ascii="宋体" w:hAnsi="宋体" w:eastAsia="宋体" w:cs="宋体"/>
              <w:bCs/>
              <w:snapToGrid w:val="0"/>
              <w:kern w:val="0"/>
              <w:sz w:val="24"/>
              <w:szCs w:val="24"/>
            </w:rPr>
            <w:t>第二部分  供应商须知前附表</w:t>
          </w:r>
          <w:r>
            <w:rPr>
              <w:sz w:val="24"/>
              <w:szCs w:val="24"/>
            </w:rPr>
            <w:tab/>
          </w:r>
          <w:r>
            <w:rPr>
              <w:sz w:val="24"/>
              <w:szCs w:val="24"/>
            </w:rPr>
            <w:fldChar w:fldCharType="begin"/>
          </w:r>
          <w:r>
            <w:rPr>
              <w:sz w:val="24"/>
              <w:szCs w:val="24"/>
            </w:rPr>
            <w:instrText xml:space="preserve"> PAGEREF _Toc29859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_Toc8522 </w:instrText>
          </w:r>
          <w:r>
            <w:rPr>
              <w:rFonts w:hint="eastAsia" w:ascii="宋体" w:hAnsi="宋体" w:eastAsia="宋体" w:cs="宋体"/>
              <w:bCs/>
              <w:kern w:val="0"/>
              <w:sz w:val="24"/>
              <w:szCs w:val="24"/>
            </w:rPr>
            <w:fldChar w:fldCharType="separate"/>
          </w:r>
          <w:r>
            <w:rPr>
              <w:rFonts w:hint="eastAsia" w:ascii="宋体" w:hAnsi="宋体" w:eastAsia="宋体" w:cs="宋体"/>
              <w:bCs/>
              <w:snapToGrid w:val="0"/>
              <w:kern w:val="0"/>
              <w:sz w:val="24"/>
              <w:szCs w:val="24"/>
            </w:rPr>
            <w:t>第三部分  供应商须知</w:t>
          </w:r>
          <w:r>
            <w:rPr>
              <w:sz w:val="24"/>
              <w:szCs w:val="24"/>
            </w:rPr>
            <w:tab/>
          </w:r>
          <w:r>
            <w:rPr>
              <w:sz w:val="24"/>
              <w:szCs w:val="24"/>
            </w:rPr>
            <w:fldChar w:fldCharType="begin"/>
          </w:r>
          <w:r>
            <w:rPr>
              <w:sz w:val="24"/>
              <w:szCs w:val="24"/>
            </w:rPr>
            <w:instrText xml:space="preserve"> PAGEREF _Toc8522 \h </w:instrText>
          </w:r>
          <w:r>
            <w:rPr>
              <w:sz w:val="24"/>
              <w:szCs w:val="24"/>
            </w:rPr>
            <w:fldChar w:fldCharType="separate"/>
          </w:r>
          <w:r>
            <w:rPr>
              <w:sz w:val="24"/>
              <w:szCs w:val="24"/>
            </w:rPr>
            <w:t>10</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_Toc19380 </w:instrText>
          </w:r>
          <w:r>
            <w:rPr>
              <w:rFonts w:hint="eastAsia" w:ascii="宋体" w:hAnsi="宋体" w:eastAsia="宋体" w:cs="宋体"/>
              <w:bCs/>
              <w:kern w:val="0"/>
              <w:sz w:val="24"/>
              <w:szCs w:val="24"/>
            </w:rPr>
            <w:fldChar w:fldCharType="separate"/>
          </w:r>
          <w:r>
            <w:rPr>
              <w:rFonts w:hint="eastAsia" w:ascii="宋体" w:hAnsi="宋体" w:eastAsia="宋体" w:cs="宋体"/>
              <w:bCs/>
              <w:snapToGrid w:val="0"/>
              <w:kern w:val="0"/>
              <w:sz w:val="24"/>
              <w:szCs w:val="24"/>
            </w:rPr>
            <w:t>第四部分  评审标准和评定方法</w:t>
          </w:r>
          <w:r>
            <w:rPr>
              <w:sz w:val="24"/>
              <w:szCs w:val="24"/>
            </w:rPr>
            <w:tab/>
          </w:r>
          <w:r>
            <w:rPr>
              <w:sz w:val="24"/>
              <w:szCs w:val="24"/>
            </w:rPr>
            <w:fldChar w:fldCharType="begin"/>
          </w:r>
          <w:r>
            <w:rPr>
              <w:sz w:val="24"/>
              <w:szCs w:val="24"/>
            </w:rPr>
            <w:instrText xml:space="preserve"> PAGEREF _Toc19380 \h </w:instrText>
          </w:r>
          <w:r>
            <w:rPr>
              <w:sz w:val="24"/>
              <w:szCs w:val="24"/>
            </w:rPr>
            <w:fldChar w:fldCharType="separate"/>
          </w:r>
          <w:r>
            <w:rPr>
              <w:sz w:val="24"/>
              <w:szCs w:val="24"/>
            </w:rPr>
            <w:t>32</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_Toc27907 </w:instrText>
          </w:r>
          <w:r>
            <w:rPr>
              <w:rFonts w:hint="eastAsia" w:ascii="宋体" w:hAnsi="宋体" w:eastAsia="宋体" w:cs="宋体"/>
              <w:bCs/>
              <w:kern w:val="0"/>
              <w:sz w:val="24"/>
              <w:szCs w:val="24"/>
            </w:rPr>
            <w:fldChar w:fldCharType="separate"/>
          </w:r>
          <w:r>
            <w:rPr>
              <w:rFonts w:hint="eastAsia" w:ascii="宋体" w:hAnsi="宋体" w:cs="宋体"/>
              <w:bCs/>
              <w:sz w:val="24"/>
              <w:szCs w:val="24"/>
            </w:rPr>
            <w:t xml:space="preserve">第五部分 </w:t>
          </w:r>
          <w:r>
            <w:rPr>
              <w:rFonts w:hint="eastAsia" w:ascii="宋体" w:hAnsi="宋体" w:eastAsia="宋体" w:cs="宋体"/>
              <w:bCs/>
              <w:snapToGrid w:val="0"/>
              <w:kern w:val="0"/>
              <w:sz w:val="24"/>
              <w:szCs w:val="24"/>
            </w:rPr>
            <w:t>商务、技术要求</w:t>
          </w:r>
          <w:r>
            <w:rPr>
              <w:sz w:val="24"/>
              <w:szCs w:val="24"/>
            </w:rPr>
            <w:tab/>
          </w:r>
          <w:r>
            <w:rPr>
              <w:sz w:val="24"/>
              <w:szCs w:val="24"/>
            </w:rPr>
            <w:fldChar w:fldCharType="begin"/>
          </w:r>
          <w:r>
            <w:rPr>
              <w:sz w:val="24"/>
              <w:szCs w:val="24"/>
            </w:rPr>
            <w:instrText xml:space="preserve"> PAGEREF _Toc27907 \h </w:instrText>
          </w:r>
          <w:r>
            <w:rPr>
              <w:sz w:val="24"/>
              <w:szCs w:val="24"/>
            </w:rPr>
            <w:fldChar w:fldCharType="separate"/>
          </w:r>
          <w:r>
            <w:rPr>
              <w:sz w:val="24"/>
              <w:szCs w:val="24"/>
            </w:rPr>
            <w:t>40</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rPr>
              <w:sz w:val="24"/>
              <w:szCs w:val="24"/>
            </w:rPr>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_Toc21085 </w:instrText>
          </w:r>
          <w:r>
            <w:rPr>
              <w:rFonts w:hint="eastAsia" w:ascii="宋体" w:hAnsi="宋体" w:eastAsia="宋体" w:cs="宋体"/>
              <w:bCs/>
              <w:kern w:val="0"/>
              <w:sz w:val="24"/>
              <w:szCs w:val="24"/>
            </w:rPr>
            <w:fldChar w:fldCharType="separate"/>
          </w:r>
          <w:r>
            <w:rPr>
              <w:rFonts w:hint="eastAsia"/>
              <w:sz w:val="24"/>
              <w:szCs w:val="24"/>
            </w:rPr>
            <w:t>第六部分  采购合同范本</w:t>
          </w:r>
          <w:r>
            <w:rPr>
              <w:sz w:val="24"/>
              <w:szCs w:val="24"/>
            </w:rPr>
            <w:tab/>
          </w:r>
          <w:r>
            <w:rPr>
              <w:sz w:val="24"/>
              <w:szCs w:val="24"/>
            </w:rPr>
            <w:fldChar w:fldCharType="begin"/>
          </w:r>
          <w:r>
            <w:rPr>
              <w:sz w:val="24"/>
              <w:szCs w:val="24"/>
            </w:rPr>
            <w:instrText xml:space="preserve"> PAGEREF _Toc21085 \h </w:instrText>
          </w:r>
          <w:r>
            <w:rPr>
              <w:sz w:val="24"/>
              <w:szCs w:val="24"/>
            </w:rPr>
            <w:fldChar w:fldCharType="separate"/>
          </w:r>
          <w:r>
            <w:rPr>
              <w:sz w:val="24"/>
              <w:szCs w:val="24"/>
            </w:rPr>
            <w:t>42</w:t>
          </w:r>
          <w:r>
            <w:rPr>
              <w:sz w:val="24"/>
              <w:szCs w:val="24"/>
            </w:rPr>
            <w:fldChar w:fldCharType="end"/>
          </w:r>
          <w:r>
            <w:rPr>
              <w:rFonts w:hint="eastAsia" w:ascii="宋体" w:hAnsi="宋体" w:eastAsia="宋体" w:cs="宋体"/>
              <w:bCs/>
              <w:color w:val="auto"/>
              <w:kern w:val="0"/>
              <w:sz w:val="24"/>
              <w:szCs w:val="24"/>
            </w:rPr>
            <w:fldChar w:fldCharType="end"/>
          </w:r>
        </w:p>
        <w:p>
          <w:pPr>
            <w:pStyle w:val="30"/>
            <w:tabs>
              <w:tab w:val="right" w:leader="dot" w:pos="8620"/>
            </w:tabs>
            <w:spacing w:line="360" w:lineRule="auto"/>
          </w:pPr>
          <w:r>
            <w:rPr>
              <w:rFonts w:hint="eastAsia" w:ascii="宋体" w:hAnsi="宋体" w:eastAsia="宋体" w:cs="宋体"/>
              <w:bCs/>
              <w:color w:val="auto"/>
              <w:kern w:val="0"/>
              <w:sz w:val="24"/>
              <w:szCs w:val="24"/>
            </w:rPr>
            <w:fldChar w:fldCharType="begin"/>
          </w:r>
          <w:r>
            <w:rPr>
              <w:rFonts w:hint="eastAsia" w:ascii="宋体" w:hAnsi="宋体" w:eastAsia="宋体" w:cs="宋体"/>
              <w:bCs/>
              <w:kern w:val="0"/>
              <w:sz w:val="24"/>
              <w:szCs w:val="24"/>
            </w:rPr>
            <w:instrText xml:space="preserve"> HYPERLINK \l _Toc1453 </w:instrText>
          </w:r>
          <w:r>
            <w:rPr>
              <w:rFonts w:hint="eastAsia" w:ascii="宋体" w:hAnsi="宋体" w:eastAsia="宋体" w:cs="宋体"/>
              <w:bCs/>
              <w:kern w:val="0"/>
              <w:sz w:val="24"/>
              <w:szCs w:val="24"/>
            </w:rPr>
            <w:fldChar w:fldCharType="separate"/>
          </w:r>
          <w:r>
            <w:rPr>
              <w:rFonts w:hint="eastAsia" w:ascii="宋体" w:hAnsi="宋体" w:eastAsia="宋体" w:cs="宋体"/>
              <w:bCs/>
              <w:kern w:val="0"/>
              <w:sz w:val="24"/>
              <w:szCs w:val="24"/>
            </w:rPr>
            <w:t>第七部分  响应文件格式</w:t>
          </w:r>
          <w:r>
            <w:rPr>
              <w:sz w:val="24"/>
              <w:szCs w:val="24"/>
            </w:rPr>
            <w:tab/>
          </w:r>
          <w:r>
            <w:rPr>
              <w:sz w:val="24"/>
              <w:szCs w:val="24"/>
            </w:rPr>
            <w:fldChar w:fldCharType="begin"/>
          </w:r>
          <w:r>
            <w:rPr>
              <w:sz w:val="24"/>
              <w:szCs w:val="24"/>
            </w:rPr>
            <w:instrText xml:space="preserve"> PAGEREF _Toc1453 \h </w:instrText>
          </w:r>
          <w:r>
            <w:rPr>
              <w:sz w:val="24"/>
              <w:szCs w:val="24"/>
            </w:rPr>
            <w:fldChar w:fldCharType="separate"/>
          </w:r>
          <w:r>
            <w:rPr>
              <w:sz w:val="24"/>
              <w:szCs w:val="24"/>
            </w:rPr>
            <w:t>46</w:t>
          </w:r>
          <w:r>
            <w:rPr>
              <w:sz w:val="24"/>
              <w:szCs w:val="24"/>
            </w:rPr>
            <w:fldChar w:fldCharType="end"/>
          </w:r>
          <w:r>
            <w:rPr>
              <w:rFonts w:hint="eastAsia" w:ascii="宋体" w:hAnsi="宋体" w:eastAsia="宋体" w:cs="宋体"/>
              <w:bCs/>
              <w:color w:val="auto"/>
              <w:kern w:val="0"/>
              <w:sz w:val="24"/>
              <w:szCs w:val="24"/>
            </w:rPr>
            <w:fldChar w:fldCharType="end"/>
          </w:r>
        </w:p>
        <w:p>
          <w:pPr>
            <w:widowControl/>
            <w:snapToGrid w:val="0"/>
            <w:spacing w:after="468" w:afterLines="150" w:line="360" w:lineRule="auto"/>
            <w:jc w:val="both"/>
            <w:rPr>
              <w:rFonts w:hint="eastAsia" w:ascii="宋体" w:hAnsi="宋体" w:eastAsia="宋体" w:cs="宋体"/>
              <w:bCs/>
              <w:color w:val="auto"/>
              <w:kern w:val="0"/>
              <w:szCs w:val="36"/>
            </w:rPr>
          </w:pPr>
          <w:r>
            <w:rPr>
              <w:rFonts w:hint="eastAsia" w:ascii="宋体" w:hAnsi="宋体" w:eastAsia="宋体" w:cs="宋体"/>
              <w:bCs/>
              <w:color w:val="auto"/>
              <w:kern w:val="0"/>
              <w:szCs w:val="36"/>
            </w:rPr>
            <w:fldChar w:fldCharType="end"/>
          </w:r>
        </w:p>
      </w:sdtContent>
    </w:sdt>
    <w:p>
      <w:pPr>
        <w:rPr>
          <w:rFonts w:hint="eastAsia" w:ascii="宋体" w:hAnsi="宋体" w:eastAsia="宋体" w:cs="宋体"/>
          <w:bCs/>
          <w:color w:val="auto"/>
          <w:kern w:val="0"/>
          <w:szCs w:val="36"/>
        </w:rPr>
        <w:sectPr>
          <w:headerReference r:id="rId4" w:type="first"/>
          <w:footerReference r:id="rId6" w:type="first"/>
          <w:headerReference r:id="rId3" w:type="default"/>
          <w:footerReference r:id="rId5" w:type="default"/>
          <w:pgSz w:w="11906" w:h="16838"/>
          <w:pgMar w:top="1440" w:right="1486" w:bottom="1440" w:left="1800" w:header="851" w:footer="992" w:gutter="0"/>
          <w:pgNumType w:fmt="decimal" w:start="1"/>
          <w:cols w:space="720" w:num="1"/>
          <w:titlePg/>
          <w:docGrid w:type="lines" w:linePitch="312" w:charSpace="0"/>
        </w:sectPr>
      </w:pPr>
    </w:p>
    <w:p>
      <w:pPr>
        <w:rPr>
          <w:rFonts w:hint="eastAsia"/>
        </w:rPr>
      </w:pPr>
    </w:p>
    <w:p>
      <w:pPr>
        <w:pStyle w:val="2"/>
        <w:bidi w:val="0"/>
        <w:jc w:val="center"/>
        <w:rPr>
          <w:rFonts w:hint="eastAsia" w:ascii="宋体" w:hAnsi="宋体" w:eastAsia="宋体" w:cs="宋体"/>
          <w:color w:val="auto"/>
        </w:rPr>
      </w:pPr>
      <w:bookmarkStart w:id="3" w:name="_Toc17687"/>
      <w:bookmarkStart w:id="4" w:name="_Toc20625"/>
      <w:bookmarkStart w:id="5" w:name="_Toc11546"/>
      <w:bookmarkStart w:id="6" w:name="_Toc10267"/>
      <w:r>
        <w:rPr>
          <w:rFonts w:hint="eastAsia" w:ascii="宋体" w:hAnsi="宋体" w:eastAsia="宋体" w:cs="宋体"/>
          <w:color w:val="auto"/>
        </w:rPr>
        <w:t>第一部分  磋商公告</w:t>
      </w:r>
      <w:bookmarkEnd w:id="3"/>
      <w:bookmarkEnd w:id="4"/>
      <w:bookmarkEnd w:id="5"/>
    </w:p>
    <w:p>
      <w:pPr>
        <w:pStyle w:val="20"/>
        <w:spacing w:line="360" w:lineRule="auto"/>
        <w:ind w:firstLine="562" w:firstLineChars="200"/>
        <w:rPr>
          <w:rFonts w:hint="eastAsia" w:ascii="宋体" w:hAnsi="宋体" w:eastAsia="宋体" w:cs="宋体"/>
          <w:b/>
          <w:bCs/>
          <w:color w:val="auto"/>
          <w:sz w:val="28"/>
          <w:szCs w:val="22"/>
        </w:rPr>
      </w:pPr>
      <w:r>
        <w:rPr>
          <w:rFonts w:hint="eastAsia" w:ascii="宋体" w:hAnsi="宋体" w:eastAsia="宋体" w:cs="宋体"/>
          <w:b/>
          <w:bCs/>
          <w:color w:val="auto"/>
          <w:sz w:val="28"/>
          <w:szCs w:val="22"/>
        </w:rPr>
        <w:t>项目概况</w:t>
      </w:r>
    </w:p>
    <w:p>
      <w:pPr>
        <w:pStyle w:val="20"/>
        <w:keepNext w:val="0"/>
        <w:keepLines w:val="0"/>
        <w:pageBreakBefore w:val="0"/>
        <w:widowControl/>
        <w:kinsoku/>
        <w:wordWrap w:val="0"/>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lang w:val="en-US" w:eastAsia="zh-CN"/>
        </w:rPr>
        <w:t>2024九一实验学校外教进课堂</w:t>
      </w:r>
      <w:r>
        <w:rPr>
          <w:rFonts w:hint="eastAsia" w:ascii="宋体" w:hAnsi="宋体" w:eastAsia="宋体" w:cs="宋体"/>
          <w:color w:val="auto"/>
          <w:sz w:val="24"/>
        </w:rPr>
        <w:t>的潜在供应商须登录中国政府采购网山西分网（</w:t>
      </w:r>
      <w:r>
        <w:rPr>
          <w:rFonts w:hint="eastAsia" w:ascii="宋体" w:hAnsi="宋体" w:eastAsia="宋体" w:cs="宋体"/>
          <w:color w:val="auto"/>
          <w:u w:val="single"/>
        </w:rPr>
        <w:t>https://login.sxzfcg.zcygov.cn/user-login/#/login</w:t>
      </w:r>
      <w:r>
        <w:rPr>
          <w:rFonts w:hint="eastAsia" w:ascii="宋体" w:hAnsi="宋体" w:eastAsia="宋体" w:cs="宋体"/>
          <w:color w:val="auto"/>
          <w:sz w:val="24"/>
        </w:rPr>
        <w:t>）采购平台获取电子磋商文件，并</w:t>
      </w:r>
      <w:r>
        <w:rPr>
          <w:rFonts w:hint="eastAsia" w:ascii="宋体" w:hAnsi="宋体" w:eastAsia="宋体" w:cs="宋体"/>
          <w:color w:val="auto"/>
          <w:sz w:val="24"/>
          <w:highlight w:val="none"/>
        </w:rPr>
        <w:t>于</w:t>
      </w:r>
      <w:r>
        <w:rPr>
          <w:rFonts w:hint="eastAsia" w:ascii="宋体" w:hAnsi="宋体" w:cs="宋体"/>
          <w:color w:val="auto"/>
          <w:sz w:val="24"/>
          <w:highlight w:val="none"/>
          <w:lang w:eastAsia="zh-CN"/>
        </w:rPr>
        <w:t>2024年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17</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09</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rPr>
        <w:t>（北京时间）前提交响应文件。</w:t>
      </w:r>
    </w:p>
    <w:p>
      <w:pPr>
        <w:pStyle w:val="3"/>
        <w:bidi w:val="0"/>
        <w:spacing w:line="360" w:lineRule="auto"/>
        <w:rPr>
          <w:rFonts w:hint="eastAsia" w:ascii="宋体" w:hAnsi="宋体" w:eastAsia="宋体" w:cs="宋体"/>
          <w:color w:val="auto"/>
        </w:rPr>
      </w:pPr>
      <w:bookmarkStart w:id="7" w:name="_Toc35393629"/>
      <w:bookmarkStart w:id="8" w:name="_Toc35393798"/>
      <w:bookmarkStart w:id="9" w:name="_Toc11008"/>
      <w:bookmarkStart w:id="10" w:name="_Toc28359089"/>
      <w:bookmarkStart w:id="11" w:name="_Toc28359012"/>
      <w:r>
        <w:rPr>
          <w:rFonts w:hint="eastAsia" w:ascii="宋体" w:hAnsi="宋体" w:eastAsia="宋体" w:cs="宋体"/>
          <w:color w:val="auto"/>
        </w:rPr>
        <w:t>一、项目基本情况</w:t>
      </w:r>
      <w:bookmarkEnd w:id="7"/>
      <w:bookmarkEnd w:id="8"/>
      <w:bookmarkEnd w:id="9"/>
      <w:bookmarkEnd w:id="10"/>
      <w:bookmarkEnd w:id="11"/>
    </w:p>
    <w:p>
      <w:pPr>
        <w:pStyle w:val="20"/>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项目编号：</w:t>
      </w:r>
      <w:r>
        <w:rPr>
          <w:rFonts w:hint="eastAsia" w:ascii="宋体" w:hAnsi="宋体" w:cs="宋体"/>
          <w:color w:val="auto"/>
          <w:sz w:val="24"/>
          <w:lang w:eastAsia="zh-CN"/>
        </w:rPr>
        <w:t>1401052024CCS00044</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项目名称：</w:t>
      </w:r>
      <w:r>
        <w:rPr>
          <w:rFonts w:hint="eastAsia" w:ascii="宋体" w:hAnsi="宋体" w:cs="宋体"/>
          <w:color w:val="auto"/>
          <w:sz w:val="24"/>
          <w:lang w:val="en-US" w:eastAsia="zh-CN"/>
        </w:rPr>
        <w:t>2024九一实验学校外教进课堂</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采购方式：竞争性磋商</w:t>
      </w:r>
    </w:p>
    <w:p>
      <w:pPr>
        <w:pStyle w:val="20"/>
        <w:spacing w:line="360" w:lineRule="auto"/>
        <w:ind w:firstLine="480" w:firstLineChars="200"/>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lang w:val="en-US" w:eastAsia="zh-CN"/>
        </w:rPr>
        <w:t>预算金额及最高限价：</w:t>
      </w:r>
      <w:r>
        <w:rPr>
          <w:rFonts w:hint="eastAsia" w:ascii="宋体" w:hAnsi="宋体" w:cs="宋体"/>
          <w:color w:val="auto"/>
          <w:sz w:val="24"/>
          <w:highlight w:val="none"/>
          <w:lang w:val="en-US" w:eastAsia="zh-CN"/>
        </w:rPr>
        <w:t>912000</w:t>
      </w:r>
      <w:r>
        <w:rPr>
          <w:rFonts w:hint="eastAsia" w:ascii="宋体" w:hAnsi="宋体" w:eastAsia="宋体" w:cs="宋体"/>
          <w:color w:val="auto"/>
          <w:sz w:val="24"/>
          <w:highlight w:val="none"/>
          <w:lang w:val="en-US" w:eastAsia="zh-CN"/>
        </w:rPr>
        <w:t>元，</w:t>
      </w:r>
      <w:r>
        <w:rPr>
          <w:rFonts w:hint="eastAsia" w:ascii="宋体" w:hAnsi="宋体" w:cs="宋体"/>
          <w:color w:val="auto"/>
          <w:sz w:val="24"/>
          <w:highlight w:val="none"/>
          <w:lang w:val="en-US" w:eastAsia="zh-CN"/>
        </w:rPr>
        <w:t>玖拾壹万贰仟元整</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服务地点：</w:t>
      </w:r>
      <w:r>
        <w:rPr>
          <w:rFonts w:hint="eastAsia" w:ascii="宋体" w:hAnsi="宋体" w:eastAsia="宋体" w:cs="宋体"/>
          <w:color w:val="auto"/>
          <w:sz w:val="24"/>
          <w:lang w:val="en-US" w:eastAsia="zh-CN"/>
        </w:rPr>
        <w:t>采购人指定地点</w:t>
      </w:r>
    </w:p>
    <w:p>
      <w:pPr>
        <w:widowControl/>
        <w:tabs>
          <w:tab w:val="left" w:pos="283"/>
        </w:tabs>
        <w:adjustRightInd w:val="0"/>
        <w:snapToGrid w:val="0"/>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采购需求：</w:t>
      </w:r>
      <w:r>
        <w:rPr>
          <w:rFonts w:hint="eastAsia" w:ascii="宋体" w:hAnsi="宋体" w:cs="宋体"/>
          <w:color w:val="auto"/>
          <w:sz w:val="24"/>
          <w:lang w:val="en-US" w:eastAsia="zh-CN"/>
        </w:rPr>
        <w:t>符合项目要求的外教进课堂，开展教学活动，总课时数：约为：1896课时/年；具体报价范围、采购范围及所应达到的具体要求，以本磋商文件中商务、技术和服务的相应规定为准。</w:t>
      </w:r>
      <w:r>
        <w:rPr>
          <w:rFonts w:hint="eastAsia" w:ascii="宋体" w:hAnsi="宋体" w:eastAsia="宋体" w:cs="宋体"/>
          <w:color w:val="auto"/>
          <w:sz w:val="24"/>
        </w:rPr>
        <w:t>所采购的货物、服务必须符合国家的强制性标准。</w:t>
      </w:r>
      <w:r>
        <w:rPr>
          <w:rFonts w:hint="eastAsia" w:ascii="宋体" w:hAnsi="宋体" w:cs="宋体"/>
          <w:color w:val="auto"/>
          <w:sz w:val="24"/>
          <w:lang w:eastAsia="zh-CN"/>
        </w:rPr>
        <w:t>供应商</w:t>
      </w:r>
      <w:r>
        <w:rPr>
          <w:rFonts w:hint="eastAsia" w:ascii="宋体" w:hAnsi="宋体" w:eastAsia="宋体" w:cs="宋体"/>
          <w:color w:val="auto"/>
          <w:sz w:val="24"/>
        </w:rPr>
        <w:t>对所报价内容必须完全响应</w:t>
      </w:r>
      <w:r>
        <w:rPr>
          <w:rFonts w:hint="eastAsia" w:ascii="宋体" w:hAnsi="宋体" w:cs="宋体"/>
          <w:color w:val="auto"/>
          <w:sz w:val="24"/>
          <w:lang w:eastAsia="zh-CN"/>
        </w:rPr>
        <w:t>磋商文件</w:t>
      </w:r>
      <w:r>
        <w:rPr>
          <w:rFonts w:hint="eastAsia" w:ascii="宋体" w:hAnsi="宋体" w:eastAsia="宋体" w:cs="宋体"/>
          <w:color w:val="auto"/>
          <w:sz w:val="24"/>
        </w:rPr>
        <w:t>所列内容。</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本项目不接受联合体。</w:t>
      </w:r>
    </w:p>
    <w:p>
      <w:pPr>
        <w:pStyle w:val="3"/>
        <w:bidi w:val="0"/>
        <w:spacing w:line="360" w:lineRule="auto"/>
        <w:rPr>
          <w:rFonts w:hint="eastAsia" w:ascii="宋体" w:hAnsi="宋体" w:eastAsia="宋体" w:cs="宋体"/>
          <w:color w:val="auto"/>
        </w:rPr>
      </w:pPr>
      <w:bookmarkStart w:id="12" w:name="_Toc15405"/>
      <w:bookmarkStart w:id="13" w:name="_Toc28359090"/>
      <w:bookmarkStart w:id="14" w:name="_Toc35393630"/>
      <w:bookmarkStart w:id="15" w:name="_Toc28359013"/>
      <w:bookmarkStart w:id="16" w:name="_Toc35393799"/>
      <w:r>
        <w:rPr>
          <w:rFonts w:hint="eastAsia" w:ascii="宋体" w:hAnsi="宋体" w:eastAsia="宋体" w:cs="宋体"/>
          <w:color w:val="auto"/>
        </w:rPr>
        <w:t>二、申请人的资格要求：</w:t>
      </w:r>
      <w:bookmarkEnd w:id="12"/>
      <w:bookmarkEnd w:id="13"/>
      <w:bookmarkEnd w:id="14"/>
      <w:bookmarkEnd w:id="15"/>
      <w:bookmarkEnd w:id="16"/>
    </w:p>
    <w:p>
      <w:pPr>
        <w:spacing w:line="360" w:lineRule="auto"/>
        <w:ind w:firstLine="480" w:firstLineChars="200"/>
        <w:rPr>
          <w:rFonts w:hint="eastAsia" w:ascii="宋体" w:hAnsi="宋体" w:eastAsia="宋体" w:cs="宋体"/>
          <w:color w:val="auto"/>
          <w:sz w:val="24"/>
        </w:rPr>
      </w:pPr>
      <w:bookmarkStart w:id="17" w:name="_Toc28359091"/>
      <w:bookmarkStart w:id="18" w:name="_Toc28359014"/>
      <w:r>
        <w:rPr>
          <w:rFonts w:hint="eastAsia" w:ascii="宋体" w:hAnsi="宋体" w:eastAsia="宋体" w:cs="宋体"/>
          <w:color w:val="auto"/>
          <w:sz w:val="24"/>
        </w:rPr>
        <w:t>1.满足《中华人民共和国政府采购法》第二十二条规定</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eastAsia="宋体" w:cs="宋体"/>
          <w:color w:val="auto"/>
          <w:sz w:val="24"/>
        </w:rPr>
        <w:t>2.落实政府采购政策需满足的资格要求</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本项目专门面向中小企业</w:t>
      </w:r>
    </w:p>
    <w:p>
      <w:pPr>
        <w:spacing w:line="360" w:lineRule="auto"/>
        <w:ind w:firstLine="480" w:firstLineChars="200"/>
        <w:rPr>
          <w:rFonts w:hint="default" w:ascii="宋体" w:hAnsi="宋体" w:eastAsia="宋体" w:cs="宋体"/>
          <w:bCs/>
          <w:color w:val="auto"/>
          <w:sz w:val="24"/>
          <w:lang w:val="en-US"/>
        </w:rPr>
      </w:pPr>
      <w:r>
        <w:rPr>
          <w:rFonts w:hint="eastAsia" w:ascii="宋体" w:hAnsi="宋体" w:eastAsia="宋体" w:cs="宋体"/>
          <w:color w:val="auto"/>
          <w:sz w:val="24"/>
        </w:rPr>
        <w:t>3.本项目的特定资格要求</w:t>
      </w:r>
      <w:bookmarkStart w:id="19" w:name="_Toc35393800"/>
      <w:bookmarkStart w:id="20" w:name="_Toc35393631"/>
      <w:r>
        <w:rPr>
          <w:rFonts w:hint="eastAsia" w:ascii="宋体" w:hAnsi="宋体" w:cs="宋体"/>
          <w:color w:val="auto"/>
          <w:sz w:val="24"/>
          <w:lang w:eastAsia="zh-CN"/>
        </w:rPr>
        <w:t>：依法为外教在山西省外专局备案并取得《中华人民共和国外国人工作许可证》</w:t>
      </w:r>
    </w:p>
    <w:p>
      <w:pPr>
        <w:pStyle w:val="3"/>
        <w:bidi w:val="0"/>
        <w:spacing w:line="360" w:lineRule="auto"/>
        <w:rPr>
          <w:rFonts w:hint="eastAsia" w:ascii="宋体" w:hAnsi="宋体" w:eastAsia="宋体" w:cs="宋体"/>
          <w:color w:val="auto"/>
        </w:rPr>
      </w:pPr>
      <w:bookmarkStart w:id="21" w:name="_Toc15871"/>
      <w:r>
        <w:rPr>
          <w:rFonts w:hint="eastAsia" w:ascii="宋体" w:hAnsi="宋体" w:eastAsia="宋体" w:cs="宋体"/>
          <w:color w:val="auto"/>
        </w:rPr>
        <w:t>三、获取采购文件</w:t>
      </w:r>
      <w:bookmarkEnd w:id="17"/>
      <w:bookmarkEnd w:id="18"/>
      <w:bookmarkEnd w:id="19"/>
      <w:bookmarkEnd w:id="20"/>
      <w:bookmarkEnd w:id="21"/>
      <w:bookmarkStart w:id="22" w:name="_Toc28359092"/>
      <w:bookmarkStart w:id="23" w:name="_Toc35393801"/>
      <w:bookmarkStart w:id="24" w:name="_Toc28359015"/>
      <w:bookmarkStart w:id="25" w:name="_Toc35393632"/>
      <w:bookmarkStart w:id="26" w:name="_Toc35393802"/>
      <w:bookmarkStart w:id="27" w:name="_Toc28359016"/>
      <w:bookmarkStart w:id="28" w:name="_Toc28359093"/>
      <w:bookmarkStart w:id="29" w:name="_Toc35393633"/>
    </w:p>
    <w:p>
      <w:pPr>
        <w:spacing w:line="360" w:lineRule="auto"/>
        <w:ind w:firstLine="480" w:firstLineChars="200"/>
        <w:rPr>
          <w:rFonts w:hint="eastAsia" w:ascii="宋体" w:hAnsi="宋体" w:eastAsia="宋体" w:cs="宋体"/>
          <w:color w:val="auto"/>
          <w:sz w:val="24"/>
          <w:highlight w:val="yellow"/>
        </w:rPr>
      </w:pPr>
      <w:r>
        <w:rPr>
          <w:rFonts w:hint="eastAsia" w:ascii="宋体" w:hAnsi="宋体" w:eastAsia="宋体" w:cs="宋体"/>
          <w:color w:val="auto"/>
          <w:sz w:val="24"/>
        </w:rPr>
        <w:t>1.获取时间</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2024年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07</w:t>
      </w:r>
      <w:r>
        <w:rPr>
          <w:rFonts w:hint="eastAsia" w:ascii="宋体" w:hAnsi="宋体" w:eastAsia="宋体" w:cs="宋体"/>
          <w:color w:val="auto"/>
          <w:sz w:val="24"/>
          <w:highlight w:val="none"/>
        </w:rPr>
        <w:t>日00时00分00秒至</w:t>
      </w:r>
      <w:r>
        <w:rPr>
          <w:rFonts w:hint="eastAsia" w:ascii="宋体" w:hAnsi="宋体" w:cs="宋体"/>
          <w:color w:val="auto"/>
          <w:sz w:val="24"/>
          <w:highlight w:val="none"/>
          <w:lang w:eastAsia="zh-CN"/>
        </w:rPr>
        <w:t>2024年</w:t>
      </w:r>
      <w:r>
        <w:rPr>
          <w:rFonts w:hint="eastAsia" w:ascii="宋体" w:hAnsi="宋体" w:cs="宋体"/>
          <w:color w:val="auto"/>
          <w:sz w:val="24"/>
          <w:highlight w:val="none"/>
          <w:lang w:val="en-US" w:eastAsia="zh-CN"/>
        </w:rPr>
        <w:t>05月13</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秒（北京时间）</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2.地点：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山西政府采购平台（https://login.sxzfcg.zcygov.cn/user-login/#/login）线上获取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3.方式：只允许在线获取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凡有意参加磋商的供应商，请按照以下步骤免费获取磋商文件：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（1）在中国政府采购网山西分网完成注册，已完成注册的请跳过此步骤；</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（2）请于磋商文件获取截止时间前（北京时间，下同），进入山西政府采购平台（https://login.sxzfcg.zcygov.cn/user-login/#/login）使用企业数字证书（CA）在网上获取磋商文件</w:t>
      </w:r>
    </w:p>
    <w:p>
      <w:pPr>
        <w:pStyle w:val="3"/>
        <w:bidi w:val="0"/>
        <w:spacing w:line="360" w:lineRule="auto"/>
        <w:rPr>
          <w:rFonts w:hint="eastAsia" w:ascii="宋体" w:hAnsi="宋体" w:eastAsia="宋体" w:cs="宋体"/>
          <w:color w:val="auto"/>
          <w:lang w:val="en-US" w:eastAsia="zh-CN"/>
        </w:rPr>
      </w:pPr>
      <w:bookmarkStart w:id="30" w:name="_Toc22186"/>
      <w:r>
        <w:rPr>
          <w:rFonts w:hint="eastAsia" w:ascii="宋体" w:hAnsi="宋体" w:eastAsia="宋体" w:cs="宋体"/>
          <w:color w:val="auto"/>
        </w:rPr>
        <w:t>四、响应文件提交</w:t>
      </w:r>
      <w:bookmarkEnd w:id="22"/>
      <w:bookmarkEnd w:id="23"/>
      <w:bookmarkEnd w:id="24"/>
      <w:bookmarkEnd w:id="25"/>
      <w:bookmarkEnd w:id="30"/>
      <w:r>
        <w:rPr>
          <w:rFonts w:hint="eastAsia" w:ascii="宋体" w:hAnsi="宋体" w:cs="宋体"/>
          <w:color w:val="auto"/>
          <w:lang w:val="en-US" w:eastAsia="zh-CN"/>
        </w:rPr>
        <w:tab/>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提交响应文件截止时间</w:t>
      </w:r>
      <w:r>
        <w:rPr>
          <w:rFonts w:hint="eastAsia" w:ascii="宋体" w:hAnsi="宋体" w:eastAsia="宋体" w:cs="宋体"/>
          <w:b w:val="0"/>
          <w:bCs w:val="0"/>
          <w:color w:val="auto"/>
          <w:sz w:val="24"/>
          <w:highlight w:val="none"/>
        </w:rPr>
        <w:t>：</w:t>
      </w:r>
      <w:r>
        <w:rPr>
          <w:rFonts w:hint="eastAsia" w:ascii="宋体" w:hAnsi="宋体" w:cs="宋体"/>
          <w:b w:val="0"/>
          <w:bCs w:val="0"/>
          <w:color w:val="auto"/>
          <w:sz w:val="24"/>
          <w:highlight w:val="none"/>
          <w:lang w:eastAsia="zh-CN"/>
        </w:rPr>
        <w:t>2024年05月17日09时00分</w:t>
      </w:r>
      <w:r>
        <w:rPr>
          <w:rFonts w:hint="eastAsia" w:ascii="宋体" w:hAnsi="宋体" w:eastAsia="宋体" w:cs="宋体"/>
          <w:color w:val="auto"/>
          <w:sz w:val="24"/>
          <w:highlight w:val="none"/>
        </w:rPr>
        <w:t>（北京时间）</w:t>
      </w:r>
    </w:p>
    <w:p>
      <w:pPr>
        <w:spacing w:line="360" w:lineRule="auto"/>
        <w:ind w:firstLine="480" w:firstLineChars="200"/>
        <w:jc w:val="left"/>
        <w:rPr>
          <w:rFonts w:hint="eastAsia" w:ascii="宋体" w:hAnsi="宋体" w:eastAsia="宋体" w:cs="宋体"/>
          <w:color w:val="auto"/>
          <w:sz w:val="20"/>
          <w:szCs w:val="22"/>
        </w:rPr>
      </w:pPr>
      <w:r>
        <w:rPr>
          <w:rFonts w:hint="eastAsia" w:ascii="宋体" w:hAnsi="宋体" w:eastAsia="宋体" w:cs="宋体"/>
          <w:color w:val="auto"/>
          <w:sz w:val="24"/>
        </w:rPr>
        <w:t>地点：电子响应文件需在政采云平台投标客户端（http://www.ccgp-shanxi.gov.cn/sxCategory15/sxCategory202/sxCategory20201/327.html）完成上传，在开启时间前未完成响应文件上传的，视为撤回响应文件，供应商自行承担责任。</w:t>
      </w:r>
    </w:p>
    <w:p>
      <w:pPr>
        <w:pStyle w:val="3"/>
        <w:bidi w:val="0"/>
        <w:spacing w:line="360" w:lineRule="auto"/>
        <w:rPr>
          <w:rFonts w:hint="eastAsia" w:ascii="宋体" w:hAnsi="宋体" w:eastAsia="宋体" w:cs="宋体"/>
          <w:color w:val="auto"/>
        </w:rPr>
      </w:pPr>
      <w:bookmarkStart w:id="31" w:name="_Toc14258"/>
      <w:r>
        <w:rPr>
          <w:rFonts w:hint="eastAsia" w:ascii="宋体" w:hAnsi="宋体" w:eastAsia="宋体" w:cs="宋体"/>
          <w:color w:val="auto"/>
        </w:rPr>
        <w:t>五、开启</w:t>
      </w:r>
      <w:bookmarkEnd w:id="26"/>
      <w:bookmarkEnd w:id="27"/>
      <w:bookmarkEnd w:id="28"/>
      <w:bookmarkEnd w:id="29"/>
      <w:bookmarkEnd w:id="31"/>
    </w:p>
    <w:p>
      <w:pPr>
        <w:widowControl/>
        <w:spacing w:line="360" w:lineRule="auto"/>
        <w:ind w:firstLine="480" w:firstLineChars="200"/>
        <w:jc w:val="left"/>
        <w:rPr>
          <w:rFonts w:hint="eastAsia" w:ascii="宋体" w:hAnsi="宋体" w:eastAsia="宋体" w:cs="宋体"/>
          <w:color w:val="auto"/>
          <w:kern w:val="2"/>
          <w:sz w:val="24"/>
          <w:szCs w:val="24"/>
          <w:lang w:val="en-US" w:eastAsia="zh-CN" w:bidi="ar-SA"/>
        </w:rPr>
      </w:pPr>
      <w:bookmarkStart w:id="32" w:name="_Toc28359017"/>
      <w:bookmarkStart w:id="33" w:name="_Toc35393634"/>
      <w:bookmarkStart w:id="34" w:name="_Toc35393803"/>
      <w:bookmarkStart w:id="35" w:name="_Toc28359094"/>
      <w:bookmarkStart w:id="36" w:name="_Toc17203"/>
      <w:r>
        <w:rPr>
          <w:rFonts w:hint="eastAsia" w:ascii="宋体" w:hAnsi="宋体" w:eastAsia="宋体" w:cs="宋体"/>
          <w:color w:val="auto"/>
          <w:kern w:val="2"/>
          <w:sz w:val="24"/>
          <w:szCs w:val="24"/>
          <w:lang w:val="en-US" w:eastAsia="zh-CN" w:bidi="ar-SA"/>
        </w:rPr>
        <w:t>1.时间：</w:t>
      </w:r>
      <w:r>
        <w:rPr>
          <w:rFonts w:hint="eastAsia" w:ascii="宋体" w:hAnsi="宋体" w:cs="宋体"/>
          <w:color w:val="auto"/>
          <w:kern w:val="2"/>
          <w:sz w:val="24"/>
          <w:szCs w:val="24"/>
          <w:lang w:val="en-US" w:eastAsia="zh-CN" w:bidi="ar-SA"/>
        </w:rPr>
        <w:t>2024年05月17日09时00分</w:t>
      </w:r>
      <w:r>
        <w:rPr>
          <w:rFonts w:hint="eastAsia" w:ascii="宋体" w:hAnsi="宋体" w:eastAsia="宋体" w:cs="宋体"/>
          <w:color w:val="auto"/>
          <w:kern w:val="2"/>
          <w:sz w:val="24"/>
          <w:szCs w:val="24"/>
          <w:lang w:val="en-US" w:eastAsia="zh-CN" w:bidi="ar-SA"/>
        </w:rPr>
        <w:t>(北京时间)</w:t>
      </w:r>
    </w:p>
    <w:p>
      <w:pPr>
        <w:widowControl/>
        <w:spacing w:line="360" w:lineRule="auto"/>
        <w:ind w:firstLine="480" w:firstLineChars="200"/>
        <w:jc w:val="left"/>
        <w:rPr>
          <w:rFonts w:hint="eastAsia" w:ascii="宋体" w:hAnsi="宋体" w:eastAsia="宋体" w:cs="宋体"/>
          <w:color w:val="auto"/>
          <w:kern w:val="0"/>
          <w:sz w:val="24"/>
          <w:szCs w:val="21"/>
          <w:lang w:val="en-US" w:eastAsia="zh-CN" w:bidi="ar-SA"/>
        </w:rPr>
      </w:pPr>
      <w:r>
        <w:rPr>
          <w:rFonts w:hint="eastAsia" w:ascii="宋体" w:hAnsi="宋体" w:eastAsia="宋体" w:cs="宋体"/>
          <w:color w:val="auto"/>
          <w:kern w:val="2"/>
          <w:sz w:val="24"/>
          <w:szCs w:val="24"/>
          <w:lang w:val="en-US" w:eastAsia="zh-CN" w:bidi="ar-SA"/>
        </w:rPr>
        <w:t>2.地点：</w:t>
      </w:r>
      <w:r>
        <w:rPr>
          <w:rFonts w:hint="eastAsia" w:ascii="宋体" w:hAnsi="宋体" w:cs="宋体"/>
          <w:color w:val="auto"/>
          <w:kern w:val="2"/>
          <w:sz w:val="24"/>
          <w:szCs w:val="24"/>
          <w:lang w:val="en-US" w:eastAsia="zh-CN" w:bidi="ar-SA"/>
        </w:rPr>
        <w:t>东强汇达项目管理有限公司（山西省太原市小店区学府街132号华宇百花谷C座26层2602室）</w:t>
      </w:r>
      <w:r>
        <w:rPr>
          <w:rFonts w:hint="eastAsia" w:ascii="宋体" w:hAnsi="宋体" w:eastAsia="宋体" w:cs="宋体"/>
          <w:color w:val="auto"/>
          <w:kern w:val="2"/>
          <w:sz w:val="24"/>
          <w:szCs w:val="24"/>
          <w:lang w:val="en-US" w:eastAsia="zh-CN" w:bidi="ar-SA"/>
        </w:rPr>
        <w:t>（中国政府采购网山西分网线上开启）</w:t>
      </w:r>
    </w:p>
    <w:p>
      <w:pPr>
        <w:pStyle w:val="3"/>
        <w:bidi w:val="0"/>
        <w:spacing w:line="360" w:lineRule="auto"/>
        <w:rPr>
          <w:rFonts w:hint="eastAsia" w:ascii="宋体" w:hAnsi="宋体" w:eastAsia="宋体" w:cs="宋体"/>
          <w:color w:val="auto"/>
        </w:rPr>
      </w:pPr>
      <w:r>
        <w:rPr>
          <w:rFonts w:hint="eastAsia" w:ascii="宋体" w:hAnsi="宋体" w:eastAsia="宋体" w:cs="宋体"/>
          <w:color w:val="auto"/>
        </w:rPr>
        <w:t>六、公告期限</w:t>
      </w:r>
      <w:bookmarkEnd w:id="32"/>
      <w:bookmarkEnd w:id="33"/>
      <w:bookmarkEnd w:id="34"/>
      <w:bookmarkEnd w:id="35"/>
      <w:bookmarkEnd w:id="36"/>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自本公告发布之日起</w:t>
      </w:r>
      <w:r>
        <w:rPr>
          <w:rFonts w:hint="eastAsia" w:ascii="宋体" w:hAnsi="宋体" w:cs="宋体"/>
          <w:color w:val="auto"/>
          <w:sz w:val="24"/>
          <w:lang w:val="en-US" w:eastAsia="zh-CN"/>
        </w:rPr>
        <w:t>5</w:t>
      </w:r>
      <w:r>
        <w:rPr>
          <w:rFonts w:hint="eastAsia" w:ascii="宋体" w:hAnsi="宋体" w:eastAsia="宋体" w:cs="宋体"/>
          <w:color w:val="auto"/>
          <w:sz w:val="24"/>
        </w:rPr>
        <w:t>个工作日。</w:t>
      </w:r>
    </w:p>
    <w:p>
      <w:pPr>
        <w:pStyle w:val="3"/>
        <w:bidi w:val="0"/>
        <w:spacing w:line="360" w:lineRule="auto"/>
        <w:rPr>
          <w:rFonts w:hint="eastAsia" w:ascii="宋体" w:hAnsi="宋体" w:eastAsia="宋体" w:cs="宋体"/>
          <w:color w:val="auto"/>
        </w:rPr>
      </w:pPr>
      <w:bookmarkStart w:id="37" w:name="_Toc35393635"/>
      <w:bookmarkStart w:id="38" w:name="_Toc17881"/>
      <w:bookmarkStart w:id="39" w:name="_Toc35393804"/>
      <w:r>
        <w:rPr>
          <w:rFonts w:hint="eastAsia" w:ascii="宋体" w:hAnsi="宋体" w:eastAsia="宋体" w:cs="宋体"/>
          <w:color w:val="auto"/>
        </w:rPr>
        <w:t>七、其他补充事宜</w:t>
      </w:r>
      <w:bookmarkEnd w:id="37"/>
      <w:bookmarkEnd w:id="38"/>
      <w:bookmarkEnd w:id="39"/>
    </w:p>
    <w:p>
      <w:pPr>
        <w:widowControl/>
        <w:spacing w:line="360" w:lineRule="auto"/>
        <w:ind w:firstLine="420"/>
        <w:jc w:val="left"/>
        <w:textAlignment w:val="baseline"/>
        <w:rPr>
          <w:rFonts w:hint="eastAsia" w:ascii="宋体" w:hAnsi="宋体" w:eastAsia="宋体" w:cs="宋体"/>
          <w:color w:val="auto"/>
          <w:kern w:val="2"/>
          <w:sz w:val="24"/>
          <w:szCs w:val="24"/>
          <w:lang w:val="en-US" w:eastAsia="zh-CN" w:bidi="ar-SA"/>
        </w:rPr>
      </w:pPr>
      <w:bookmarkStart w:id="40" w:name="_Toc35393805"/>
      <w:bookmarkStart w:id="41" w:name="_Toc28359095"/>
      <w:bookmarkStart w:id="42" w:name="_Toc35393636"/>
      <w:bookmarkStart w:id="43" w:name="_Toc28359018"/>
      <w:bookmarkStart w:id="44" w:name="_Toc31643"/>
      <w:r>
        <w:rPr>
          <w:rFonts w:hint="eastAsia" w:ascii="宋体" w:hAnsi="宋体" w:eastAsia="宋体" w:cs="宋体"/>
          <w:color w:val="auto"/>
          <w:kern w:val="2"/>
          <w:sz w:val="24"/>
          <w:szCs w:val="24"/>
          <w:lang w:val="en-US" w:eastAsia="zh-CN" w:bidi="ar-SA"/>
        </w:rPr>
        <w:t>针对本项目的质疑需一次性提出，多次提出将不予受理。</w:t>
      </w:r>
    </w:p>
    <w:p>
      <w:pPr>
        <w:pStyle w:val="3"/>
        <w:bidi w:val="0"/>
        <w:spacing w:line="360" w:lineRule="auto"/>
        <w:rPr>
          <w:rFonts w:hint="eastAsia" w:ascii="宋体" w:hAnsi="宋体" w:eastAsia="宋体" w:cs="宋体"/>
          <w:color w:val="auto"/>
        </w:rPr>
      </w:pPr>
      <w:r>
        <w:rPr>
          <w:rFonts w:hint="eastAsia" w:ascii="宋体" w:hAnsi="宋体" w:eastAsia="宋体" w:cs="宋体"/>
          <w:color w:val="auto"/>
        </w:rPr>
        <w:t>八、凡对本次采购提出询问，请按以下方式联系。</w:t>
      </w:r>
      <w:bookmarkEnd w:id="40"/>
      <w:bookmarkEnd w:id="41"/>
      <w:bookmarkEnd w:id="42"/>
      <w:bookmarkEnd w:id="43"/>
      <w:bookmarkEnd w:id="44"/>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1.采购人信息</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名    称：</w:t>
      </w:r>
      <w:r>
        <w:rPr>
          <w:rFonts w:hint="eastAsia" w:ascii="宋体" w:hAnsi="宋体" w:cs="宋体"/>
          <w:color w:val="auto"/>
          <w:sz w:val="24"/>
          <w:lang w:eastAsia="zh-CN"/>
        </w:rPr>
        <w:t>太原市小店区九一实验学校</w:t>
      </w:r>
    </w:p>
    <w:p>
      <w:pPr>
        <w:pStyle w:val="2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lang w:val="en-US" w:eastAsia="zh-CN"/>
        </w:rPr>
        <w:t>山西综改示范区开新街13号</w:t>
      </w:r>
    </w:p>
    <w:p>
      <w:pPr>
        <w:pStyle w:val="20"/>
        <w:spacing w:line="360" w:lineRule="auto"/>
        <w:ind w:firstLine="480" w:firstLineChars="200"/>
        <w:rPr>
          <w:rFonts w:hint="default" w:ascii="宋体" w:hAnsi="宋体" w:cs="宋体"/>
          <w:color w:val="auto"/>
          <w:sz w:val="24"/>
          <w:highlight w:val="none"/>
          <w:lang w:val="en-US" w:eastAsia="zh-CN"/>
        </w:rPr>
      </w:pPr>
      <w:r>
        <w:rPr>
          <w:rFonts w:hint="eastAsia" w:ascii="宋体" w:hAnsi="宋体" w:eastAsia="宋体" w:cs="宋体"/>
          <w:color w:val="auto"/>
          <w:sz w:val="24"/>
          <w:highlight w:val="none"/>
        </w:rPr>
        <w:t>联 系 人：</w:t>
      </w:r>
      <w:r>
        <w:rPr>
          <w:rFonts w:hint="eastAsia" w:ascii="宋体" w:hAnsi="宋体" w:cs="宋体"/>
          <w:color w:val="auto"/>
          <w:sz w:val="24"/>
          <w:highlight w:val="none"/>
          <w:lang w:val="en-US" w:eastAsia="zh-CN"/>
        </w:rPr>
        <w:t>郑老师</w:t>
      </w:r>
    </w:p>
    <w:p>
      <w:pPr>
        <w:pStyle w:val="20"/>
        <w:spacing w:line="360" w:lineRule="auto"/>
        <w:ind w:firstLine="480" w:firstLineChars="200"/>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联系方式：</w:t>
      </w:r>
      <w:r>
        <w:rPr>
          <w:rFonts w:hint="eastAsia" w:ascii="宋体" w:hAnsi="宋体" w:cs="宋体"/>
          <w:color w:val="auto"/>
          <w:sz w:val="24"/>
          <w:highlight w:val="none"/>
          <w:lang w:val="en-US" w:eastAsia="zh-CN"/>
        </w:rPr>
        <w:t>0351-7171789</w:t>
      </w:r>
    </w:p>
    <w:p>
      <w:pPr>
        <w:pStyle w:val="20"/>
        <w:spacing w:line="360" w:lineRule="auto"/>
        <w:rPr>
          <w:rFonts w:hint="eastAsia" w:ascii="宋体" w:hAnsi="宋体" w:cs="宋体"/>
          <w:color w:val="auto"/>
          <w:sz w:val="24"/>
          <w:highlight w:val="none"/>
          <w:lang w:val="en-US" w:eastAsia="zh-CN"/>
        </w:rPr>
      </w:pP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2.采购代理机构信息</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名    称：</w:t>
      </w:r>
      <w:r>
        <w:rPr>
          <w:rFonts w:hint="eastAsia" w:ascii="宋体" w:hAnsi="宋体" w:cs="宋体"/>
          <w:color w:val="auto"/>
          <w:sz w:val="24"/>
          <w:lang w:eastAsia="zh-CN"/>
        </w:rPr>
        <w:t>东强汇达项目管理有限公司</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地    址：</w:t>
      </w:r>
      <w:r>
        <w:rPr>
          <w:rFonts w:hint="eastAsia" w:ascii="宋体" w:hAnsi="宋体" w:cs="宋体"/>
          <w:color w:val="auto"/>
          <w:sz w:val="24"/>
          <w:lang w:eastAsia="zh-CN"/>
        </w:rPr>
        <w:t>山西省太原市小店区学府街132号华宇百花谷C座26层2602室</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3.项目联系方式</w:t>
      </w:r>
    </w:p>
    <w:p>
      <w:pPr>
        <w:pStyle w:val="20"/>
        <w:spacing w:line="360" w:lineRule="auto"/>
        <w:ind w:firstLine="480" w:firstLineChars="200"/>
        <w:outlineLvl w:val="0"/>
        <w:rPr>
          <w:rFonts w:hint="eastAsia" w:ascii="宋体" w:hAnsi="宋体" w:eastAsia="宋体" w:cs="宋体"/>
          <w:color w:val="auto"/>
          <w:sz w:val="24"/>
          <w:lang w:eastAsia="zh-CN"/>
        </w:rPr>
      </w:pPr>
      <w:bookmarkStart w:id="45" w:name="_Toc4569"/>
      <w:r>
        <w:rPr>
          <w:rFonts w:hint="eastAsia" w:ascii="宋体" w:hAnsi="宋体" w:eastAsia="宋体" w:cs="宋体"/>
          <w:color w:val="auto"/>
          <w:sz w:val="24"/>
        </w:rPr>
        <w:t>采购代理机构项目联系人：</w:t>
      </w:r>
      <w:r>
        <w:rPr>
          <w:rFonts w:hint="eastAsia" w:ascii="宋体" w:hAnsi="宋体" w:cs="宋体"/>
          <w:color w:val="auto"/>
          <w:sz w:val="24"/>
          <w:lang w:eastAsia="zh-CN"/>
        </w:rPr>
        <w:t>李经理</w:t>
      </w:r>
      <w:bookmarkEnd w:id="45"/>
    </w:p>
    <w:p>
      <w:pPr>
        <w:overflowPunct w:val="0"/>
        <w:topLinePunct/>
        <w:autoSpaceDN w:val="0"/>
        <w:adjustRightInd w:val="0"/>
        <w:spacing w:line="360" w:lineRule="auto"/>
        <w:ind w:firstLine="480" w:firstLineChars="200"/>
        <w:rPr>
          <w:rFonts w:hint="eastAsia" w:ascii="宋体" w:hAnsi="宋体" w:eastAsia="宋体" w:cs="宋体"/>
          <w:color w:val="auto"/>
          <w:kern w:val="0"/>
          <w:sz w:val="24"/>
          <w:szCs w:val="21"/>
          <w:lang w:eastAsia="zh-CN"/>
        </w:rPr>
      </w:pPr>
      <w:r>
        <w:rPr>
          <w:rFonts w:hint="eastAsia" w:ascii="宋体" w:hAnsi="宋体" w:eastAsia="宋体" w:cs="宋体"/>
          <w:color w:val="auto"/>
          <w:kern w:val="0"/>
          <w:sz w:val="24"/>
          <w:szCs w:val="21"/>
        </w:rPr>
        <w:t>联系电话：</w:t>
      </w:r>
      <w:r>
        <w:rPr>
          <w:rFonts w:hint="eastAsia" w:ascii="宋体" w:hAnsi="宋体" w:cs="宋体"/>
          <w:color w:val="auto"/>
          <w:kern w:val="0"/>
          <w:sz w:val="24"/>
          <w:szCs w:val="21"/>
          <w:lang w:eastAsia="zh-CN"/>
        </w:rPr>
        <w:t>0351-8366602</w:t>
      </w:r>
    </w:p>
    <w:p>
      <w:pPr>
        <w:pStyle w:val="2"/>
        <w:bidi w:val="0"/>
        <w:jc w:val="center"/>
        <w:rPr>
          <w:rFonts w:hint="eastAsia" w:ascii="宋体" w:hAnsi="宋体" w:eastAsia="宋体" w:cs="宋体"/>
          <w:b/>
          <w:color w:val="auto"/>
          <w:sz w:val="36"/>
          <w:szCs w:val="36"/>
        </w:rPr>
      </w:pPr>
      <w:r>
        <w:rPr>
          <w:rFonts w:hint="eastAsia" w:ascii="宋体" w:hAnsi="宋体" w:eastAsia="宋体" w:cs="宋体"/>
          <w:color w:val="auto"/>
          <w:sz w:val="24"/>
        </w:rPr>
        <w:br w:type="page"/>
      </w:r>
      <w:bookmarkStart w:id="46" w:name="_Toc22954"/>
      <w:bookmarkStart w:id="47" w:name="_Toc22779"/>
      <w:bookmarkStart w:id="48" w:name="_Toc29859"/>
      <w:r>
        <w:rPr>
          <w:rFonts w:hint="eastAsia" w:ascii="宋体" w:hAnsi="宋体" w:eastAsia="宋体" w:cs="宋体"/>
          <w:b/>
          <w:bCs/>
          <w:snapToGrid w:val="0"/>
          <w:color w:val="auto"/>
          <w:kern w:val="0"/>
          <w:sz w:val="32"/>
          <w:szCs w:val="32"/>
        </w:rPr>
        <w:t>第二部分  供应商须知前附表</w:t>
      </w:r>
      <w:bookmarkEnd w:id="46"/>
      <w:bookmarkEnd w:id="47"/>
      <w:bookmarkEnd w:id="48"/>
    </w:p>
    <w:tbl>
      <w:tblPr>
        <w:tblStyle w:val="2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27"/>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83" w:type="dxa"/>
            <w:vAlign w:val="center"/>
          </w:tcPr>
          <w:p>
            <w:pPr>
              <w:bidi w:val="0"/>
              <w:spacing w:line="360" w:lineRule="auto"/>
              <w:jc w:val="center"/>
              <w:rPr>
                <w:rFonts w:hint="eastAsia"/>
                <w:b/>
                <w:bCs/>
                <w:color w:val="auto"/>
              </w:rPr>
            </w:pPr>
            <w:r>
              <w:rPr>
                <w:rFonts w:hint="eastAsia"/>
                <w:b/>
                <w:bCs/>
                <w:color w:val="auto"/>
              </w:rPr>
              <w:t>序号</w:t>
            </w:r>
          </w:p>
        </w:tc>
        <w:tc>
          <w:tcPr>
            <w:tcW w:w="1727" w:type="dxa"/>
            <w:vAlign w:val="center"/>
          </w:tcPr>
          <w:p>
            <w:pPr>
              <w:bidi w:val="0"/>
              <w:spacing w:line="360" w:lineRule="auto"/>
              <w:jc w:val="center"/>
              <w:rPr>
                <w:rFonts w:hint="eastAsia"/>
                <w:b/>
                <w:bCs/>
                <w:color w:val="auto"/>
              </w:rPr>
            </w:pPr>
            <w:r>
              <w:rPr>
                <w:rFonts w:hint="eastAsia"/>
                <w:b/>
                <w:bCs/>
                <w:color w:val="auto"/>
              </w:rPr>
              <w:t>内容</w:t>
            </w:r>
          </w:p>
        </w:tc>
        <w:tc>
          <w:tcPr>
            <w:tcW w:w="6662" w:type="dxa"/>
            <w:vAlign w:val="center"/>
          </w:tcPr>
          <w:p>
            <w:pPr>
              <w:bidi w:val="0"/>
              <w:spacing w:line="360" w:lineRule="auto"/>
              <w:jc w:val="center"/>
              <w:rPr>
                <w:rFonts w:hint="eastAsia"/>
                <w:b/>
                <w:bCs/>
                <w:color w:val="auto"/>
              </w:rPr>
            </w:pPr>
            <w:r>
              <w:rPr>
                <w:rFonts w:hint="eastAsia"/>
                <w:b/>
                <w:bCs/>
                <w:color w:val="auto"/>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83" w:type="dxa"/>
            <w:vAlign w:val="center"/>
          </w:tcPr>
          <w:p>
            <w:pPr>
              <w:bidi w:val="0"/>
              <w:spacing w:line="360" w:lineRule="auto"/>
              <w:rPr>
                <w:rFonts w:hint="eastAsia"/>
                <w:color w:val="auto"/>
              </w:rPr>
            </w:pPr>
            <w:r>
              <w:rPr>
                <w:rFonts w:hint="eastAsia"/>
                <w:color w:val="auto"/>
              </w:rPr>
              <w:t>1</w:t>
            </w:r>
          </w:p>
        </w:tc>
        <w:tc>
          <w:tcPr>
            <w:tcW w:w="1727" w:type="dxa"/>
            <w:vAlign w:val="center"/>
          </w:tcPr>
          <w:p>
            <w:pPr>
              <w:bidi w:val="0"/>
              <w:spacing w:line="360" w:lineRule="auto"/>
              <w:rPr>
                <w:rFonts w:hint="eastAsia"/>
                <w:color w:val="auto"/>
              </w:rPr>
            </w:pPr>
            <w:r>
              <w:rPr>
                <w:rFonts w:hint="eastAsia"/>
                <w:color w:val="auto"/>
              </w:rPr>
              <w:t>本项目预算金额及最高限价</w:t>
            </w:r>
          </w:p>
        </w:tc>
        <w:tc>
          <w:tcPr>
            <w:tcW w:w="6662" w:type="dxa"/>
            <w:vAlign w:val="center"/>
          </w:tcPr>
          <w:p>
            <w:pPr>
              <w:bidi w:val="0"/>
              <w:spacing w:line="360" w:lineRule="auto"/>
              <w:rPr>
                <w:rFonts w:hint="eastAsia" w:eastAsia="宋体"/>
                <w:color w:val="auto"/>
                <w:highlight w:val="none"/>
                <w:lang w:val="en-US" w:eastAsia="zh-CN"/>
              </w:rPr>
            </w:pPr>
            <w:r>
              <w:rPr>
                <w:rFonts w:hint="eastAsia"/>
                <w:color w:val="auto"/>
                <w:highlight w:val="none"/>
              </w:rPr>
              <w:t>最高限价：</w:t>
            </w:r>
            <w:r>
              <w:rPr>
                <w:rFonts w:hint="eastAsia"/>
                <w:color w:val="auto"/>
                <w:highlight w:val="none"/>
                <w:lang w:val="en-US" w:eastAsia="zh-CN"/>
              </w:rPr>
              <w:t>912000</w:t>
            </w:r>
            <w:r>
              <w:rPr>
                <w:rFonts w:hint="eastAsia"/>
                <w:color w:val="auto"/>
                <w:highlight w:val="none"/>
              </w:rPr>
              <w:t>元</w:t>
            </w:r>
            <w:r>
              <w:rPr>
                <w:rFonts w:hint="eastAsia"/>
                <w:color w:val="auto"/>
                <w:highlight w:val="none"/>
                <w:lang w:val="en-US" w:eastAsia="zh-CN"/>
              </w:rPr>
              <w:t>/年</w:t>
            </w:r>
          </w:p>
          <w:p>
            <w:pPr>
              <w:bidi w:val="0"/>
              <w:spacing w:line="360" w:lineRule="auto"/>
              <w:rPr>
                <w:rFonts w:hint="eastAsia"/>
                <w:color w:val="auto"/>
                <w:highlight w:val="yellow"/>
              </w:rPr>
            </w:pPr>
            <w:r>
              <w:rPr>
                <w:rFonts w:hint="eastAsia"/>
                <w:b/>
                <w:bCs/>
                <w:color w:val="auto"/>
                <w:highlight w:val="none"/>
              </w:rPr>
              <w:t>注：若报价超出预算金额，则按无效投标处理。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83" w:type="dxa"/>
            <w:vAlign w:val="center"/>
          </w:tcPr>
          <w:p>
            <w:pPr>
              <w:bidi w:val="0"/>
              <w:spacing w:line="360" w:lineRule="auto"/>
              <w:rPr>
                <w:rFonts w:hint="eastAsia"/>
                <w:color w:val="auto"/>
              </w:rPr>
            </w:pPr>
            <w:r>
              <w:rPr>
                <w:rFonts w:hint="eastAsia"/>
                <w:color w:val="auto"/>
              </w:rPr>
              <w:t>2</w:t>
            </w:r>
          </w:p>
        </w:tc>
        <w:tc>
          <w:tcPr>
            <w:tcW w:w="1727" w:type="dxa"/>
            <w:vAlign w:val="center"/>
          </w:tcPr>
          <w:p>
            <w:pPr>
              <w:bidi w:val="0"/>
              <w:spacing w:line="360" w:lineRule="auto"/>
              <w:rPr>
                <w:rFonts w:hint="eastAsia"/>
                <w:color w:val="auto"/>
              </w:rPr>
            </w:pPr>
            <w:r>
              <w:rPr>
                <w:rFonts w:hint="eastAsia"/>
                <w:color w:val="auto"/>
              </w:rPr>
              <w:t>是否允许代理商参加</w:t>
            </w:r>
          </w:p>
        </w:tc>
        <w:tc>
          <w:tcPr>
            <w:tcW w:w="6662" w:type="dxa"/>
            <w:vAlign w:val="center"/>
          </w:tcPr>
          <w:p>
            <w:pPr>
              <w:bidi w:val="0"/>
              <w:spacing w:line="360" w:lineRule="auto"/>
              <w:rPr>
                <w:rFonts w:hint="eastAsia" w:eastAsia="宋体"/>
                <w:color w:val="auto"/>
                <w:lang w:eastAsia="zh-CN"/>
              </w:rPr>
            </w:pPr>
            <w:r>
              <w:rPr>
                <w:rFonts w:hint="eastAsia"/>
                <w:color w:val="auto"/>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683" w:type="dxa"/>
            <w:vAlign w:val="center"/>
          </w:tcPr>
          <w:p>
            <w:pPr>
              <w:bidi w:val="0"/>
              <w:spacing w:line="360" w:lineRule="auto"/>
              <w:rPr>
                <w:rFonts w:hint="eastAsia"/>
                <w:color w:val="auto"/>
              </w:rPr>
            </w:pPr>
            <w:r>
              <w:rPr>
                <w:rFonts w:hint="eastAsia"/>
                <w:color w:val="auto"/>
              </w:rPr>
              <w:t>3</w:t>
            </w:r>
          </w:p>
        </w:tc>
        <w:tc>
          <w:tcPr>
            <w:tcW w:w="1727" w:type="dxa"/>
            <w:vAlign w:val="center"/>
          </w:tcPr>
          <w:p>
            <w:pPr>
              <w:bidi w:val="0"/>
              <w:spacing w:line="360" w:lineRule="auto"/>
              <w:rPr>
                <w:rFonts w:hint="eastAsia"/>
                <w:color w:val="auto"/>
              </w:rPr>
            </w:pPr>
            <w:r>
              <w:rPr>
                <w:rFonts w:hint="eastAsia"/>
                <w:color w:val="auto"/>
              </w:rPr>
              <w:t>是否允许联合体参加</w:t>
            </w:r>
          </w:p>
        </w:tc>
        <w:tc>
          <w:tcPr>
            <w:tcW w:w="6662" w:type="dxa"/>
            <w:vAlign w:val="center"/>
          </w:tcPr>
          <w:p>
            <w:pPr>
              <w:bidi w:val="0"/>
              <w:spacing w:line="360" w:lineRule="auto"/>
              <w:rPr>
                <w:rFonts w:hint="eastAsia"/>
                <w:color w:val="auto"/>
              </w:rPr>
            </w:pPr>
            <w:r>
              <w:rPr>
                <w:rFonts w:hint="eastAsia"/>
                <w:color w:val="auto"/>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683" w:type="dxa"/>
            <w:vAlign w:val="center"/>
          </w:tcPr>
          <w:p>
            <w:pPr>
              <w:bidi w:val="0"/>
              <w:spacing w:line="360" w:lineRule="auto"/>
              <w:rPr>
                <w:rFonts w:hint="eastAsia"/>
                <w:color w:val="auto"/>
              </w:rPr>
            </w:pPr>
            <w:r>
              <w:rPr>
                <w:rFonts w:hint="eastAsia"/>
                <w:color w:val="auto"/>
              </w:rPr>
              <w:t>4</w:t>
            </w:r>
          </w:p>
        </w:tc>
        <w:tc>
          <w:tcPr>
            <w:tcW w:w="1727" w:type="dxa"/>
            <w:vAlign w:val="center"/>
          </w:tcPr>
          <w:p>
            <w:pPr>
              <w:bidi w:val="0"/>
              <w:spacing w:line="360" w:lineRule="auto"/>
              <w:rPr>
                <w:rFonts w:hint="eastAsia"/>
                <w:color w:val="auto"/>
              </w:rPr>
            </w:pPr>
            <w:r>
              <w:rPr>
                <w:rFonts w:hint="eastAsia"/>
                <w:color w:val="auto"/>
              </w:rPr>
              <w:t>响应文件份数</w:t>
            </w:r>
          </w:p>
        </w:tc>
        <w:tc>
          <w:tcPr>
            <w:tcW w:w="6662" w:type="dxa"/>
            <w:vAlign w:val="center"/>
          </w:tcPr>
          <w:p>
            <w:pPr>
              <w:bidi w:val="0"/>
              <w:spacing w:line="360" w:lineRule="auto"/>
              <w:rPr>
                <w:rFonts w:hint="eastAsia"/>
                <w:color w:val="auto"/>
              </w:rPr>
            </w:pPr>
            <w:r>
              <w:rPr>
                <w:rFonts w:hint="eastAsia"/>
                <w:color w:val="auto"/>
              </w:rPr>
              <w:t>供应商需在政采云系统上传加密电子响应文件1份；解密时间</w:t>
            </w:r>
            <w:r>
              <w:rPr>
                <w:rFonts w:hint="eastAsia"/>
                <w:b/>
                <w:bCs/>
                <w:color w:val="auto"/>
              </w:rPr>
              <w:t>30</w:t>
            </w:r>
            <w:r>
              <w:rPr>
                <w:rFonts w:hint="eastAsia"/>
                <w:color w:val="auto"/>
              </w:rPr>
              <w:t>分钟。</w:t>
            </w:r>
          </w:p>
          <w:p>
            <w:pPr>
              <w:bidi w:val="0"/>
              <w:spacing w:line="360" w:lineRule="auto"/>
              <w:rPr>
                <w:rFonts w:hint="eastAsia"/>
                <w:color w:val="auto"/>
              </w:rPr>
            </w:pPr>
            <w:r>
              <w:rPr>
                <w:rFonts w:hint="eastAsia"/>
                <w:color w:val="auto"/>
              </w:rPr>
              <w:t>纸质版响应文件</w:t>
            </w:r>
            <w:r>
              <w:rPr>
                <w:rFonts w:hint="eastAsia"/>
                <w:color w:val="auto"/>
                <w:lang w:eastAsia="zh-CN"/>
              </w:rPr>
              <w:t>三</w:t>
            </w:r>
            <w:r>
              <w:rPr>
                <w:rFonts w:hint="eastAsia"/>
                <w:color w:val="auto"/>
              </w:rPr>
              <w:t>份和电子版（U盘）一份（应由电子响应文件导出）</w:t>
            </w:r>
            <w:r>
              <w:rPr>
                <w:rFonts w:hint="eastAsia"/>
                <w:color w:val="auto"/>
                <w:lang w:eastAsia="zh-CN"/>
              </w:rPr>
              <w:t>。</w:t>
            </w:r>
          </w:p>
          <w:p>
            <w:pPr>
              <w:bidi w:val="0"/>
              <w:spacing w:line="360" w:lineRule="auto"/>
              <w:rPr>
                <w:rFonts w:hint="eastAsia"/>
                <w:color w:val="auto"/>
                <w:highlight w:val="yellow"/>
                <w:lang w:val="en-US" w:eastAsia="zh-CN"/>
              </w:rPr>
            </w:pPr>
            <w:r>
              <w:rPr>
                <w:rFonts w:hint="eastAsia"/>
                <w:color w:val="auto"/>
                <w:lang w:val="en-US" w:eastAsia="zh-CN"/>
              </w:rPr>
              <w:t>其他要</w:t>
            </w:r>
            <w:r>
              <w:rPr>
                <w:rFonts w:hint="eastAsia"/>
                <w:color w:val="auto"/>
                <w:highlight w:val="none"/>
                <w:shd w:val="clear"/>
                <w:lang w:val="en-US" w:eastAsia="zh-CN"/>
              </w:rPr>
              <w:t>求：供应商评标结束次日将纸质响应文件递交至东强汇达项目管理有限公司。</w:t>
            </w:r>
          </w:p>
          <w:p>
            <w:pPr>
              <w:bidi w:val="0"/>
              <w:spacing w:line="360" w:lineRule="auto"/>
              <w:rPr>
                <w:rFonts w:hint="eastAsia"/>
                <w:color w:val="auto"/>
                <w:lang w:val="en-US" w:eastAsia="zh-CN"/>
              </w:rPr>
            </w:pPr>
            <w:r>
              <w:rPr>
                <w:rFonts w:hint="eastAsia"/>
                <w:color w:val="auto"/>
                <w:lang w:val="en-US" w:eastAsia="zh-CN"/>
              </w:rPr>
              <w:t>邮寄信息如下：</w:t>
            </w:r>
          </w:p>
          <w:p>
            <w:pPr>
              <w:bidi w:val="0"/>
              <w:spacing w:line="360" w:lineRule="auto"/>
              <w:rPr>
                <w:rFonts w:hint="eastAsia"/>
                <w:color w:val="auto"/>
                <w:lang w:val="en-US" w:eastAsia="zh-CN"/>
              </w:rPr>
            </w:pPr>
            <w:r>
              <w:rPr>
                <w:rFonts w:hint="eastAsia"/>
                <w:color w:val="auto"/>
                <w:lang w:val="en-US" w:eastAsia="zh-CN"/>
              </w:rPr>
              <w:t>收件人：李经理</w:t>
            </w:r>
          </w:p>
          <w:p>
            <w:pPr>
              <w:bidi w:val="0"/>
              <w:spacing w:line="360" w:lineRule="auto"/>
              <w:rPr>
                <w:rFonts w:hint="eastAsia"/>
                <w:color w:val="auto"/>
                <w:lang w:eastAsia="zh-CN"/>
              </w:rPr>
            </w:pPr>
            <w:r>
              <w:rPr>
                <w:rFonts w:hint="eastAsia"/>
                <w:color w:val="auto"/>
                <w:lang w:val="en-US" w:eastAsia="zh-CN"/>
              </w:rPr>
              <w:t>收件地址：</w:t>
            </w:r>
            <w:r>
              <w:rPr>
                <w:rFonts w:hint="eastAsia"/>
                <w:color w:val="auto"/>
                <w:lang w:eastAsia="zh-CN"/>
              </w:rPr>
              <w:t>山西省太原市小店区学府街132号华宇百花谷C座26层2602室</w:t>
            </w:r>
          </w:p>
          <w:p>
            <w:pPr>
              <w:bidi w:val="0"/>
              <w:spacing w:line="360" w:lineRule="auto"/>
              <w:rPr>
                <w:rFonts w:hint="eastAsia"/>
                <w:color w:val="auto"/>
                <w:lang w:val="en-US" w:eastAsia="zh-CN"/>
              </w:rPr>
            </w:pPr>
            <w:r>
              <w:rPr>
                <w:rFonts w:hint="eastAsia"/>
                <w:color w:val="auto"/>
                <w:lang w:val="en-US" w:eastAsia="zh-CN"/>
              </w:rPr>
              <w:t>联系电话：0351-8366602</w:t>
            </w:r>
          </w:p>
          <w:p>
            <w:pPr>
              <w:bidi w:val="0"/>
              <w:spacing w:line="360" w:lineRule="auto"/>
              <w:rPr>
                <w:rFonts w:hint="eastAsia"/>
                <w:color w:val="auto"/>
              </w:rPr>
            </w:pPr>
            <w:r>
              <w:rPr>
                <w:rFonts w:hint="eastAsia"/>
                <w:b/>
                <w:bCs/>
                <w:color w:val="auto"/>
              </w:rPr>
              <w:t>注：纸质版响应文件仅作为项目存档使用。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83" w:type="dxa"/>
            <w:vAlign w:val="center"/>
          </w:tcPr>
          <w:p>
            <w:pPr>
              <w:bidi w:val="0"/>
              <w:spacing w:line="360" w:lineRule="auto"/>
              <w:rPr>
                <w:rFonts w:hint="eastAsia"/>
                <w:color w:val="auto"/>
              </w:rPr>
            </w:pPr>
            <w:r>
              <w:rPr>
                <w:rFonts w:hint="eastAsia"/>
                <w:color w:val="auto"/>
              </w:rPr>
              <w:t>5</w:t>
            </w:r>
          </w:p>
        </w:tc>
        <w:tc>
          <w:tcPr>
            <w:tcW w:w="1727" w:type="dxa"/>
            <w:vAlign w:val="center"/>
          </w:tcPr>
          <w:p>
            <w:pPr>
              <w:bidi w:val="0"/>
              <w:spacing w:line="360" w:lineRule="auto"/>
              <w:rPr>
                <w:rFonts w:hint="eastAsia"/>
                <w:color w:val="auto"/>
              </w:rPr>
            </w:pPr>
            <w:r>
              <w:rPr>
                <w:rFonts w:hint="eastAsia"/>
                <w:color w:val="auto"/>
              </w:rPr>
              <w:t>供应商应提交的资格证明文件</w:t>
            </w:r>
          </w:p>
        </w:tc>
        <w:tc>
          <w:tcPr>
            <w:tcW w:w="6662" w:type="dxa"/>
            <w:vAlign w:val="center"/>
          </w:tcPr>
          <w:p>
            <w:pPr>
              <w:numPr>
                <w:ilvl w:val="0"/>
                <w:numId w:val="1"/>
              </w:numPr>
              <w:bidi w:val="0"/>
              <w:spacing w:line="360" w:lineRule="auto"/>
              <w:ind w:left="425" w:leftChars="0" w:hanging="425" w:firstLineChars="0"/>
              <w:rPr>
                <w:rFonts w:hint="eastAsia"/>
                <w:color w:val="auto"/>
                <w:lang w:val="en-US" w:eastAsia="zh-CN"/>
              </w:rPr>
            </w:pPr>
            <w:r>
              <w:rPr>
                <w:rFonts w:hint="eastAsia"/>
                <w:b/>
                <w:bCs/>
                <w:color w:val="auto"/>
              </w:rPr>
              <w:t>具有独立承担民事责任的能力</w:t>
            </w:r>
            <w:r>
              <w:rPr>
                <w:rFonts w:hint="eastAsia"/>
                <w:b/>
                <w:bCs/>
                <w:color w:val="auto"/>
                <w:lang w:val="en-US" w:eastAsia="zh-CN"/>
              </w:rPr>
              <w:t>的信用承诺书</w:t>
            </w:r>
            <w:r>
              <w:rPr>
                <w:rFonts w:hint="eastAsia"/>
                <w:color w:val="auto"/>
              </w:rPr>
              <w:t>（见‘响应文件格式’）</w:t>
            </w:r>
            <w:r>
              <w:rPr>
                <w:rFonts w:hint="eastAsia"/>
                <w:color w:val="auto"/>
                <w:lang w:val="en-US" w:eastAsia="zh-CN"/>
              </w:rPr>
              <w:t>；</w:t>
            </w:r>
          </w:p>
          <w:p>
            <w:pPr>
              <w:numPr>
                <w:ilvl w:val="0"/>
                <w:numId w:val="1"/>
              </w:numPr>
              <w:bidi w:val="0"/>
              <w:spacing w:line="360" w:lineRule="auto"/>
              <w:ind w:left="425" w:leftChars="0" w:hanging="425" w:firstLineChars="0"/>
              <w:rPr>
                <w:rFonts w:hint="eastAsia"/>
                <w:color w:val="auto"/>
              </w:rPr>
            </w:pPr>
            <w:r>
              <w:rPr>
                <w:rFonts w:hint="eastAsia"/>
                <w:b/>
                <w:bCs/>
                <w:color w:val="auto"/>
              </w:rPr>
              <w:t>具有良好的商业信誉和健全的财务会计制度</w:t>
            </w:r>
            <w:r>
              <w:rPr>
                <w:rFonts w:hint="eastAsia"/>
                <w:b/>
                <w:bCs/>
                <w:color w:val="auto"/>
                <w:lang w:val="en-US" w:eastAsia="zh-CN"/>
              </w:rPr>
              <w:t>的信用承诺书</w:t>
            </w:r>
            <w:r>
              <w:rPr>
                <w:rFonts w:hint="eastAsia"/>
                <w:color w:val="auto"/>
              </w:rPr>
              <w:t>（见‘响应文件格式’）；</w:t>
            </w:r>
          </w:p>
          <w:p>
            <w:pPr>
              <w:numPr>
                <w:ilvl w:val="0"/>
                <w:numId w:val="1"/>
              </w:numPr>
              <w:bidi w:val="0"/>
              <w:spacing w:line="360" w:lineRule="auto"/>
              <w:ind w:left="425" w:leftChars="0" w:hanging="425" w:firstLineChars="0"/>
              <w:rPr>
                <w:rFonts w:hint="eastAsia"/>
                <w:b/>
                <w:bCs/>
                <w:color w:val="auto"/>
              </w:rPr>
            </w:pPr>
            <w:r>
              <w:rPr>
                <w:rFonts w:hint="eastAsia"/>
                <w:b/>
                <w:bCs/>
                <w:color w:val="auto"/>
              </w:rPr>
              <w:t>具有履行合同所必需的设备和专业技术能力</w:t>
            </w:r>
            <w:r>
              <w:rPr>
                <w:rFonts w:hint="eastAsia"/>
                <w:b/>
                <w:bCs/>
                <w:color w:val="auto"/>
                <w:lang w:val="en-US" w:eastAsia="zh-CN"/>
              </w:rPr>
              <w:t>的信用承诺书</w:t>
            </w:r>
            <w:r>
              <w:rPr>
                <w:rFonts w:hint="eastAsia" w:eastAsia="宋体"/>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有依法缴纳税收和社会保障资金的良好记录</w:t>
            </w:r>
            <w:r>
              <w:rPr>
                <w:rFonts w:hint="eastAsia"/>
                <w:b/>
                <w:bCs/>
                <w:color w:val="auto"/>
                <w:lang w:val="en-US" w:eastAsia="zh-CN"/>
              </w:rPr>
              <w:t>的信用承诺书</w:t>
            </w:r>
            <w:r>
              <w:rPr>
                <w:rFonts w:hint="eastAsia"/>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参加政府采购活动前三年内，在经营活动中没有重大违法记录</w:t>
            </w:r>
            <w:r>
              <w:rPr>
                <w:rFonts w:hint="eastAsia"/>
                <w:b/>
                <w:bCs/>
                <w:color w:val="auto"/>
                <w:lang w:val="en-US" w:eastAsia="zh-CN"/>
              </w:rPr>
              <w:t>信用承诺书</w:t>
            </w:r>
            <w:r>
              <w:rPr>
                <w:rFonts w:hint="eastAsia"/>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供应商廉洁自律承诺书</w:t>
            </w:r>
            <w:r>
              <w:rPr>
                <w:rFonts w:hint="eastAsia"/>
                <w:color w:val="auto"/>
              </w:rPr>
              <w:t>（见‘响应文件格式’）；</w:t>
            </w:r>
          </w:p>
          <w:p>
            <w:pPr>
              <w:numPr>
                <w:ilvl w:val="0"/>
                <w:numId w:val="1"/>
              </w:numPr>
              <w:bidi w:val="0"/>
              <w:spacing w:line="360" w:lineRule="auto"/>
              <w:ind w:left="425" w:leftChars="0" w:hanging="425" w:firstLineChars="0"/>
              <w:rPr>
                <w:rFonts w:hint="eastAsia"/>
              </w:rPr>
            </w:pPr>
            <w:r>
              <w:rPr>
                <w:rFonts w:hint="eastAsia"/>
                <w:b/>
                <w:bCs/>
                <w:color w:val="auto"/>
                <w:lang w:eastAsia="zh-CN"/>
              </w:rPr>
              <w:t>磋商保证金凭证及开户许可证或基本存款账户信息</w:t>
            </w:r>
            <w:r>
              <w:rPr>
                <w:rFonts w:hint="eastAsia"/>
                <w:color w:val="auto"/>
              </w:rPr>
              <w:t>（须加盖供应商数字证书电子CA章）。</w:t>
            </w:r>
          </w:p>
          <w:p>
            <w:pPr>
              <w:numPr>
                <w:ilvl w:val="0"/>
                <w:numId w:val="1"/>
              </w:numPr>
              <w:bidi w:val="0"/>
              <w:spacing w:line="360" w:lineRule="auto"/>
              <w:ind w:left="425" w:leftChars="0" w:hanging="425" w:firstLineChars="0"/>
              <w:rPr>
                <w:rFonts w:hint="eastAsia"/>
              </w:rPr>
            </w:pPr>
            <w:r>
              <w:rPr>
                <w:rFonts w:hint="eastAsia"/>
                <w:b/>
                <w:bCs/>
              </w:rPr>
              <w:t>提供供应商为中小企业的声明函</w:t>
            </w:r>
          </w:p>
          <w:p>
            <w:pPr>
              <w:numPr>
                <w:ilvl w:val="0"/>
                <w:numId w:val="1"/>
              </w:numPr>
              <w:bidi w:val="0"/>
              <w:spacing w:line="360" w:lineRule="auto"/>
              <w:ind w:left="425" w:leftChars="0" w:hanging="425" w:firstLineChars="0"/>
              <w:rPr>
                <w:rFonts w:hint="eastAsia"/>
                <w:b/>
                <w:bCs/>
                <w:color w:val="auto"/>
              </w:rPr>
            </w:pPr>
            <w:r>
              <w:rPr>
                <w:rFonts w:hint="eastAsia"/>
                <w:b/>
                <w:bCs/>
              </w:rPr>
              <w:t>采购项目要求的特定资格要求证明材料</w:t>
            </w:r>
          </w:p>
          <w:p>
            <w:pPr>
              <w:numPr>
                <w:ilvl w:val="0"/>
                <w:numId w:val="0"/>
              </w:numPr>
              <w:bidi w:val="0"/>
              <w:spacing w:line="360" w:lineRule="auto"/>
              <w:ind w:leftChars="0"/>
              <w:rPr>
                <w:rFonts w:hint="eastAsia"/>
                <w:lang w:val="en-US" w:eastAsia="zh-CN"/>
              </w:rPr>
            </w:pPr>
            <w:r>
              <w:rPr>
                <w:rFonts w:hint="eastAsia"/>
                <w:lang w:val="en-US" w:eastAsia="zh-CN"/>
              </w:rPr>
              <w:t>依法为外教在山西省外专局备案并取得《中华人民共和国外国人工作许可证》</w:t>
            </w:r>
          </w:p>
          <w:p>
            <w:pPr>
              <w:numPr>
                <w:ilvl w:val="0"/>
                <w:numId w:val="1"/>
              </w:numPr>
              <w:bidi w:val="0"/>
              <w:spacing w:line="360" w:lineRule="auto"/>
              <w:ind w:left="425" w:leftChars="0" w:hanging="425" w:firstLineChars="0"/>
              <w:rPr>
                <w:rFonts w:hint="eastAsia"/>
                <w:color w:val="auto"/>
              </w:rPr>
            </w:pPr>
            <w:r>
              <w:rPr>
                <w:rFonts w:hint="eastAsia"/>
                <w:b/>
                <w:bCs/>
                <w:color w:val="auto"/>
              </w:rPr>
              <w:t>供应商认为需要提供的其他资格证明材料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3" w:type="dxa"/>
            <w:vAlign w:val="center"/>
          </w:tcPr>
          <w:p>
            <w:pPr>
              <w:bidi w:val="0"/>
              <w:spacing w:line="360" w:lineRule="auto"/>
              <w:rPr>
                <w:rFonts w:hint="eastAsia"/>
                <w:color w:val="auto"/>
              </w:rPr>
            </w:pPr>
            <w:r>
              <w:rPr>
                <w:rFonts w:hint="eastAsia"/>
                <w:color w:val="auto"/>
              </w:rPr>
              <w:t>6</w:t>
            </w:r>
          </w:p>
        </w:tc>
        <w:tc>
          <w:tcPr>
            <w:tcW w:w="1727" w:type="dxa"/>
            <w:vAlign w:val="center"/>
          </w:tcPr>
          <w:p>
            <w:pPr>
              <w:bidi w:val="0"/>
              <w:spacing w:line="360" w:lineRule="auto"/>
              <w:rPr>
                <w:rFonts w:hint="eastAsia"/>
                <w:color w:val="auto"/>
              </w:rPr>
            </w:pPr>
            <w:r>
              <w:rPr>
                <w:rFonts w:hint="eastAsia"/>
                <w:color w:val="auto"/>
              </w:rPr>
              <w:t>供应商应提交的商务、技术文件</w:t>
            </w:r>
          </w:p>
        </w:tc>
        <w:tc>
          <w:tcPr>
            <w:tcW w:w="6662" w:type="dxa"/>
            <w:vAlign w:val="center"/>
          </w:tcPr>
          <w:p>
            <w:pPr>
              <w:bidi w:val="0"/>
              <w:spacing w:line="360" w:lineRule="auto"/>
              <w:rPr>
                <w:rFonts w:hint="eastAsia"/>
                <w:color w:val="auto"/>
              </w:rPr>
            </w:pPr>
            <w:r>
              <w:rPr>
                <w:rFonts w:hint="eastAsia"/>
                <w:b/>
                <w:bCs/>
                <w:color w:val="auto"/>
              </w:rPr>
              <w:t>*1.法定代表人（负责人）身份证明书</w:t>
            </w:r>
            <w:r>
              <w:rPr>
                <w:rFonts w:hint="eastAsia"/>
                <w:color w:val="auto"/>
              </w:rPr>
              <w:t xml:space="preserve">(见‘响应文件格式’)； </w:t>
            </w:r>
          </w:p>
          <w:p>
            <w:pPr>
              <w:bidi w:val="0"/>
              <w:spacing w:line="360" w:lineRule="auto"/>
              <w:rPr>
                <w:rFonts w:hint="eastAsia"/>
                <w:color w:val="auto"/>
              </w:rPr>
            </w:pPr>
            <w:r>
              <w:rPr>
                <w:rFonts w:hint="eastAsia"/>
                <w:b/>
                <w:bCs/>
                <w:color w:val="auto"/>
              </w:rPr>
              <w:t>*2.法定代表人（负责人）授权委托书</w:t>
            </w:r>
            <w:r>
              <w:rPr>
                <w:rFonts w:hint="eastAsia"/>
                <w:color w:val="auto"/>
              </w:rPr>
              <w:t>(见‘响应文件格式’，若供应商授权代表为法定代表人的可不提供)；</w:t>
            </w:r>
          </w:p>
          <w:p>
            <w:pPr>
              <w:bidi w:val="0"/>
              <w:spacing w:line="360" w:lineRule="auto"/>
              <w:rPr>
                <w:rFonts w:hint="eastAsia"/>
                <w:color w:val="auto"/>
              </w:rPr>
            </w:pPr>
            <w:r>
              <w:rPr>
                <w:rFonts w:hint="eastAsia"/>
                <w:b/>
                <w:bCs/>
                <w:color w:val="auto"/>
              </w:rPr>
              <w:t>*3.磋商函</w:t>
            </w:r>
            <w:r>
              <w:rPr>
                <w:rFonts w:hint="eastAsia"/>
                <w:color w:val="auto"/>
              </w:rPr>
              <w:t>(见‘响应文件格式’)；</w:t>
            </w:r>
          </w:p>
          <w:p>
            <w:pPr>
              <w:bidi w:val="0"/>
              <w:spacing w:line="360" w:lineRule="auto"/>
              <w:rPr>
                <w:rFonts w:hint="eastAsia"/>
                <w:color w:val="auto"/>
              </w:rPr>
            </w:pPr>
            <w:r>
              <w:rPr>
                <w:rFonts w:hint="eastAsia"/>
                <w:b/>
                <w:bCs/>
                <w:color w:val="auto"/>
              </w:rPr>
              <w:t>*4.</w:t>
            </w:r>
            <w:r>
              <w:rPr>
                <w:rFonts w:hint="eastAsia"/>
                <w:b/>
                <w:bCs/>
                <w:color w:val="auto"/>
                <w:lang w:eastAsia="zh-CN"/>
              </w:rPr>
              <w:t>报价一览表</w:t>
            </w:r>
            <w:r>
              <w:rPr>
                <w:rFonts w:hint="eastAsia"/>
                <w:color w:val="auto"/>
              </w:rPr>
              <w:t>(见‘响应文件格式’)；</w:t>
            </w:r>
          </w:p>
          <w:p>
            <w:pPr>
              <w:bidi w:val="0"/>
              <w:spacing w:line="360" w:lineRule="auto"/>
              <w:rPr>
                <w:rFonts w:hint="eastAsia"/>
                <w:color w:val="auto"/>
              </w:rPr>
            </w:pPr>
            <w:r>
              <w:rPr>
                <w:rFonts w:hint="eastAsia"/>
                <w:b/>
                <w:bCs/>
                <w:color w:val="auto"/>
              </w:rPr>
              <w:t>*5.商务条款响应表</w:t>
            </w:r>
            <w:r>
              <w:rPr>
                <w:rFonts w:hint="eastAsia"/>
                <w:color w:val="auto"/>
              </w:rPr>
              <w:t>(见‘响应文件格式’)；</w:t>
            </w:r>
          </w:p>
          <w:p>
            <w:pPr>
              <w:bidi w:val="0"/>
              <w:spacing w:line="360" w:lineRule="auto"/>
              <w:rPr>
                <w:rFonts w:hint="eastAsia"/>
                <w:color w:val="auto"/>
              </w:rPr>
            </w:pPr>
            <w:r>
              <w:rPr>
                <w:rFonts w:hint="eastAsia"/>
                <w:b/>
                <w:bCs/>
                <w:color w:val="auto"/>
              </w:rPr>
              <w:t>6.技术、服务规范响应及偏离表</w:t>
            </w:r>
            <w:r>
              <w:rPr>
                <w:rFonts w:hint="eastAsia"/>
                <w:color w:val="auto"/>
              </w:rPr>
              <w:t>(见‘响应文件格式’)；</w:t>
            </w:r>
          </w:p>
          <w:p>
            <w:pPr>
              <w:bidi w:val="0"/>
              <w:spacing w:line="360" w:lineRule="auto"/>
              <w:rPr>
                <w:rFonts w:hint="eastAsia"/>
                <w:color w:val="auto"/>
              </w:rPr>
            </w:pPr>
            <w:r>
              <w:rPr>
                <w:rFonts w:hint="eastAsia"/>
                <w:color w:val="auto"/>
              </w:rPr>
              <w:t>7.响应文件提交截止时间前近三年内类似项目合同案例列表及相关证明资料；</w:t>
            </w:r>
          </w:p>
          <w:p>
            <w:pPr>
              <w:bidi w:val="0"/>
              <w:spacing w:line="360" w:lineRule="auto"/>
              <w:rPr>
                <w:rFonts w:hint="eastAsia"/>
                <w:color w:val="auto"/>
              </w:rPr>
            </w:pPr>
            <w:r>
              <w:rPr>
                <w:rFonts w:hint="eastAsia"/>
                <w:color w:val="auto"/>
              </w:rPr>
              <w:t>8.服务方案（格式自拟）；</w:t>
            </w:r>
          </w:p>
          <w:p>
            <w:pPr>
              <w:bidi w:val="0"/>
              <w:spacing w:line="360" w:lineRule="auto"/>
              <w:rPr>
                <w:rFonts w:hint="eastAsia"/>
                <w:color w:val="auto"/>
              </w:rPr>
            </w:pPr>
            <w:r>
              <w:rPr>
                <w:rFonts w:hint="eastAsia"/>
                <w:color w:val="auto"/>
              </w:rPr>
              <w:t>9.供应商认为需要提供的其他商务、技术材料。</w:t>
            </w:r>
          </w:p>
          <w:p>
            <w:pPr>
              <w:bidi w:val="0"/>
              <w:spacing w:line="360" w:lineRule="auto"/>
              <w:rPr>
                <w:rFonts w:hint="eastAsia"/>
                <w:color w:val="auto"/>
              </w:rPr>
            </w:pPr>
            <w:r>
              <w:rPr>
                <w:rFonts w:hint="eastAsia"/>
                <w:color w:val="auto"/>
              </w:rPr>
              <w:t>加*的商务技术文件若有一项未提供或无效，将导致其不具备磋商资格，且不允许在开启后补正。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83" w:type="dxa"/>
            <w:vAlign w:val="center"/>
          </w:tcPr>
          <w:p>
            <w:pPr>
              <w:bidi w:val="0"/>
              <w:spacing w:line="360" w:lineRule="auto"/>
              <w:rPr>
                <w:rFonts w:hint="eastAsia"/>
                <w:color w:val="auto"/>
              </w:rPr>
            </w:pPr>
            <w:r>
              <w:rPr>
                <w:rFonts w:hint="eastAsia"/>
                <w:color w:val="auto"/>
              </w:rPr>
              <w:t>7</w:t>
            </w:r>
          </w:p>
        </w:tc>
        <w:tc>
          <w:tcPr>
            <w:tcW w:w="1727" w:type="dxa"/>
            <w:vAlign w:val="center"/>
          </w:tcPr>
          <w:p>
            <w:pPr>
              <w:bidi w:val="0"/>
              <w:spacing w:line="360" w:lineRule="auto"/>
              <w:rPr>
                <w:rFonts w:hint="eastAsia"/>
                <w:color w:val="auto"/>
              </w:rPr>
            </w:pPr>
            <w:r>
              <w:rPr>
                <w:rFonts w:hint="eastAsia"/>
                <w:color w:val="auto"/>
              </w:rPr>
              <w:t>政府采购相关政策要求</w:t>
            </w:r>
          </w:p>
        </w:tc>
        <w:tc>
          <w:tcPr>
            <w:tcW w:w="6662" w:type="dxa"/>
            <w:vAlign w:val="center"/>
          </w:tcPr>
          <w:p>
            <w:pPr>
              <w:bidi w:val="0"/>
              <w:spacing w:line="360" w:lineRule="auto"/>
              <w:rPr>
                <w:rFonts w:hint="eastAsia"/>
                <w:color w:val="auto"/>
              </w:rPr>
            </w:pPr>
            <w:r>
              <w:rPr>
                <w:rFonts w:hint="eastAsia"/>
                <w:color w:val="auto"/>
              </w:rPr>
              <w:t>1．采购货物未特别注明“进口产品”字样的，均必须采购国产产品，即非“通过中国海关报关验放进入中国境内且产自关境外的产品”，采购货物各项技术标准必须符合国家强制性标准。</w:t>
            </w:r>
          </w:p>
          <w:p>
            <w:pPr>
              <w:bidi w:val="0"/>
              <w:spacing w:line="360" w:lineRule="auto"/>
              <w:rPr>
                <w:rFonts w:hint="eastAsia"/>
                <w:color w:val="auto"/>
              </w:rPr>
            </w:pPr>
            <w:r>
              <w:rPr>
                <w:rFonts w:hint="eastAsia"/>
                <w:color w:val="auto"/>
              </w:rPr>
              <w:t>2．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bidi w:val="0"/>
              <w:spacing w:line="360" w:lineRule="auto"/>
              <w:rPr>
                <w:rFonts w:hint="eastAsia"/>
                <w:color w:val="auto"/>
              </w:rPr>
            </w:pPr>
            <w:r>
              <w:rPr>
                <w:rFonts w:hint="eastAsia"/>
                <w:color w:val="auto"/>
              </w:rPr>
              <w:t>3．采购货物中如含有计算机，必须预装正版操作系统软件产品；项目中所采购的其它软件必须为正版软件。</w:t>
            </w:r>
          </w:p>
          <w:p>
            <w:pPr>
              <w:bidi w:val="0"/>
              <w:spacing w:line="360" w:lineRule="auto"/>
              <w:rPr>
                <w:rFonts w:hint="eastAsia"/>
                <w:color w:val="auto"/>
              </w:rPr>
            </w:pPr>
            <w:r>
              <w:rPr>
                <w:rFonts w:hint="eastAsia"/>
                <w:color w:val="auto"/>
              </w:rPr>
              <w:t>4．采购货物中如含有财政部会同有关部门制定下发的《信息安全产品强制性认证目录》中的产品，须提供中国信息安全认证中心按国家标准认证颁发的有效认证证书。</w:t>
            </w:r>
          </w:p>
          <w:p>
            <w:pPr>
              <w:bidi w:val="0"/>
              <w:spacing w:line="360" w:lineRule="auto"/>
              <w:rPr>
                <w:rFonts w:hint="eastAsia"/>
                <w:color w:val="auto"/>
              </w:rPr>
            </w:pPr>
            <w:r>
              <w:rPr>
                <w:rFonts w:hint="eastAsia"/>
                <w:color w:val="auto"/>
              </w:rPr>
              <w:t>供应商参加本次磋商活动，如涉及上述1-4项要求，均应作出实质性响应，否则将导致响应文件无效。</w:t>
            </w:r>
          </w:p>
          <w:p>
            <w:pPr>
              <w:bidi w:val="0"/>
              <w:spacing w:line="360" w:lineRule="auto"/>
              <w:rPr>
                <w:rFonts w:hint="eastAsia"/>
                <w:color w:val="auto"/>
              </w:rPr>
            </w:pPr>
            <w:r>
              <w:rPr>
                <w:rFonts w:hint="eastAsia"/>
                <w:color w:val="auto"/>
              </w:rPr>
              <w:t>5．中小微企业参加本项目投标：</w:t>
            </w:r>
          </w:p>
          <w:p>
            <w:pPr>
              <w:bidi w:val="0"/>
              <w:spacing w:line="360" w:lineRule="auto"/>
              <w:rPr>
                <w:rFonts w:hint="eastAsia"/>
                <w:color w:val="auto"/>
              </w:rPr>
            </w:pPr>
            <w:r>
              <w:rPr>
                <w:rFonts w:hint="eastAsia"/>
                <w:color w:val="auto"/>
              </w:rPr>
              <w:t>须按照财政部、工业和信息化部发布的《关于印发&lt;政府采购促进中小企业发展管理办法&gt;的通知》(财库〔2020〕46号）并依据工信部联【2011】300号《中小企业划型标准规定》的标准，如实填写《中小企业声明函》。</w:t>
            </w:r>
          </w:p>
          <w:p>
            <w:pPr>
              <w:bidi w:val="0"/>
              <w:spacing w:line="360" w:lineRule="auto"/>
              <w:rPr>
                <w:rFonts w:hint="eastAsia"/>
                <w:color w:val="auto"/>
              </w:rPr>
            </w:pPr>
            <w:r>
              <w:rPr>
                <w:rFonts w:hint="eastAsia"/>
                <w:color w:val="auto"/>
              </w:rPr>
              <w:t>对于经主管预算单位统筹后未预留份额专门面向中小企业采购的采购项目，以及预留份额项目中的非预留部分采购包，应当对符合《关于印发&lt;政府采购促进中小企业发展管理办法&gt;的通知》(财库〔2020〕46号）规定并根据《关于进一步加大政府采购支持中小企业力度的通知》的标准，给予小微企业报价相应的扣除。</w:t>
            </w:r>
          </w:p>
          <w:p>
            <w:pPr>
              <w:bidi w:val="0"/>
              <w:spacing w:line="360" w:lineRule="auto"/>
              <w:rPr>
                <w:rFonts w:hint="eastAsia"/>
                <w:color w:val="auto"/>
              </w:rPr>
            </w:pPr>
            <w:r>
              <w:rPr>
                <w:rFonts w:hint="eastAsia"/>
                <w:color w:val="auto"/>
              </w:rPr>
              <w:t>6．残疾人福利单位参加本项目磋商：</w:t>
            </w:r>
          </w:p>
          <w:p>
            <w:pPr>
              <w:bidi w:val="0"/>
              <w:spacing w:line="360" w:lineRule="auto"/>
              <w:rPr>
                <w:rFonts w:hint="eastAsia"/>
                <w:color w:val="auto"/>
              </w:rPr>
            </w:pPr>
            <w:r>
              <w:rPr>
                <w:rFonts w:hint="eastAsia"/>
                <w:color w:val="auto"/>
              </w:rPr>
              <w:t>依据《三部门联合发布关于促进残疾人就业政府采购政策的通知》（财库[2017]141号）第三条规定，在政府采购活动中，残疾人福利性单位视同小型、微型企业，享受预留份额、评审中价格扣除等促进中小企业发展的政府采购政策。</w:t>
            </w:r>
          </w:p>
          <w:p>
            <w:pPr>
              <w:bidi w:val="0"/>
              <w:spacing w:line="360" w:lineRule="auto"/>
              <w:rPr>
                <w:rFonts w:hint="eastAsia"/>
                <w:color w:val="auto"/>
              </w:rPr>
            </w:pPr>
            <w:r>
              <w:rPr>
                <w:rFonts w:hint="eastAsia"/>
                <w:color w:val="auto"/>
              </w:rPr>
              <w:t>7．监狱企业参加本项目磋商：</w:t>
            </w:r>
          </w:p>
          <w:p>
            <w:pPr>
              <w:bidi w:val="0"/>
              <w:spacing w:line="360" w:lineRule="auto"/>
              <w:rPr>
                <w:rFonts w:hint="eastAsia"/>
                <w:color w:val="auto"/>
              </w:rPr>
            </w:pPr>
            <w:r>
              <w:rPr>
                <w:rFonts w:hint="eastAsia"/>
                <w:color w:val="auto"/>
              </w:rPr>
              <w:t>依据《财政部司法部关于政府采购支持监狱企业发展有关问题的通知》(财库〔2014〕68号)规定，监狱企业视同小型、微型企业，享受预留份额、评审中价格扣除等政府采购促进中小企业发展的政府采购政策。</w:t>
            </w:r>
          </w:p>
          <w:p>
            <w:pPr>
              <w:bidi w:val="0"/>
              <w:spacing w:line="360" w:lineRule="auto"/>
              <w:rPr>
                <w:rFonts w:hint="eastAsia"/>
                <w:color w:val="auto"/>
              </w:rPr>
            </w:pPr>
            <w:r>
              <w:rPr>
                <w:rFonts w:hint="eastAsia"/>
                <w:color w:val="auto"/>
              </w:rPr>
              <w:t>8．联合体参加本项目磋商：</w:t>
            </w:r>
          </w:p>
          <w:p>
            <w:pPr>
              <w:bidi w:val="0"/>
              <w:spacing w:line="360" w:lineRule="auto"/>
              <w:rPr>
                <w:rFonts w:hint="eastAsia"/>
                <w:color w:val="auto"/>
              </w:rPr>
            </w:pPr>
            <w:r>
              <w:rPr>
                <w:rFonts w:hint="eastAsia"/>
                <w:color w:val="auto"/>
              </w:rPr>
              <w:t>如本项目要求有联合体参加磋商的，要根据《中华人民共和国政府采购法》第二十二条和《中华人民共和国政府采购法实施条例》第十七条的规定应提供磋商联合体各方的资格。联合体协议中约定，小型、微型企业的协议合同金额占到联合体协议合同金额30%以上的，给予联合体价格扣除。</w:t>
            </w:r>
          </w:p>
          <w:p>
            <w:pPr>
              <w:bidi w:val="0"/>
              <w:spacing w:line="360" w:lineRule="auto"/>
              <w:rPr>
                <w:rFonts w:hint="eastAsia"/>
                <w:b/>
                <w:bCs/>
                <w:color w:val="auto"/>
              </w:rPr>
            </w:pPr>
            <w:r>
              <w:rPr>
                <w:rFonts w:hint="eastAsia"/>
                <w:b/>
                <w:bCs/>
                <w:color w:val="auto"/>
              </w:rPr>
              <w:t>注：</w:t>
            </w:r>
          </w:p>
          <w:p>
            <w:pPr>
              <w:bidi w:val="0"/>
              <w:spacing w:line="360" w:lineRule="auto"/>
              <w:rPr>
                <w:rFonts w:hint="eastAsia"/>
                <w:color w:val="auto"/>
              </w:rPr>
            </w:pPr>
            <w:r>
              <w:rPr>
                <w:rFonts w:hint="eastAsia"/>
                <w:color w:val="auto"/>
              </w:rPr>
              <w:t>1.如本项目（包）是专门面向小微企业或残疾人企业或监狱企业或需要由联合体投标的采购项目，本项第5-8项应作为资格证明文件与本表第5项内容一并提交，否则响应文件无效。</w:t>
            </w:r>
          </w:p>
          <w:p>
            <w:pPr>
              <w:bidi w:val="0"/>
              <w:spacing w:line="360" w:lineRule="auto"/>
              <w:rPr>
                <w:rFonts w:hint="eastAsia"/>
                <w:color w:val="auto"/>
              </w:rPr>
            </w:pPr>
            <w:r>
              <w:rPr>
                <w:rFonts w:hint="eastAsia"/>
                <w:color w:val="auto"/>
              </w:rPr>
              <w:t>2.格式见第七部分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83" w:type="dxa"/>
            <w:vAlign w:val="center"/>
          </w:tcPr>
          <w:p>
            <w:pPr>
              <w:bidi w:val="0"/>
              <w:spacing w:line="360" w:lineRule="auto"/>
              <w:rPr>
                <w:rFonts w:hint="eastAsia"/>
                <w:color w:val="auto"/>
              </w:rPr>
            </w:pPr>
            <w:r>
              <w:rPr>
                <w:rFonts w:hint="eastAsia"/>
                <w:color w:val="auto"/>
              </w:rPr>
              <w:t>8</w:t>
            </w:r>
          </w:p>
        </w:tc>
        <w:tc>
          <w:tcPr>
            <w:tcW w:w="1727" w:type="dxa"/>
            <w:vAlign w:val="center"/>
          </w:tcPr>
          <w:p>
            <w:pPr>
              <w:bidi w:val="0"/>
              <w:spacing w:line="360" w:lineRule="auto"/>
              <w:rPr>
                <w:rFonts w:hint="eastAsia"/>
                <w:color w:val="auto"/>
              </w:rPr>
            </w:pPr>
            <w:r>
              <w:rPr>
                <w:rFonts w:hint="eastAsia"/>
                <w:color w:val="auto"/>
              </w:rPr>
              <w:t>磋商保证金金额及</w:t>
            </w:r>
            <w:r>
              <w:rPr>
                <w:rFonts w:hint="eastAsia"/>
                <w:color w:val="auto"/>
                <w:lang w:eastAsia="zh-CN"/>
              </w:rPr>
              <w:t>缴纳</w:t>
            </w:r>
            <w:r>
              <w:rPr>
                <w:rFonts w:hint="eastAsia"/>
                <w:color w:val="auto"/>
              </w:rPr>
              <w:t>要求</w:t>
            </w:r>
          </w:p>
        </w:tc>
        <w:tc>
          <w:tcPr>
            <w:tcW w:w="6662" w:type="dxa"/>
            <w:vAlign w:val="center"/>
          </w:tcPr>
          <w:p>
            <w:pPr>
              <w:bidi w:val="0"/>
              <w:spacing w:line="360" w:lineRule="auto"/>
              <w:rPr>
                <w:rFonts w:hint="eastAsia"/>
                <w:color w:val="auto"/>
              </w:rPr>
            </w:pPr>
            <w:r>
              <w:rPr>
                <w:rFonts w:hint="eastAsia"/>
                <w:color w:val="auto"/>
              </w:rPr>
              <w:t>开户单位：东强汇达项目管理有限公司</w:t>
            </w:r>
          </w:p>
          <w:p>
            <w:pPr>
              <w:bidi w:val="0"/>
              <w:spacing w:line="360" w:lineRule="auto"/>
              <w:rPr>
                <w:rFonts w:hint="eastAsia"/>
                <w:color w:val="auto"/>
              </w:rPr>
            </w:pPr>
            <w:r>
              <w:rPr>
                <w:rFonts w:hint="eastAsia"/>
                <w:color w:val="auto"/>
              </w:rPr>
              <w:t>开户银行：中国光大银行股份有限公司太原晋阳街支行</w:t>
            </w:r>
          </w:p>
          <w:p>
            <w:pPr>
              <w:bidi w:val="0"/>
              <w:spacing w:line="360" w:lineRule="auto"/>
              <w:rPr>
                <w:rFonts w:hint="eastAsia"/>
                <w:color w:val="auto"/>
              </w:rPr>
            </w:pPr>
            <w:r>
              <w:rPr>
                <w:rFonts w:hint="eastAsia"/>
                <w:color w:val="auto"/>
              </w:rPr>
              <w:t>帐号：50300188000148902</w:t>
            </w:r>
          </w:p>
          <w:p>
            <w:pPr>
              <w:bidi w:val="0"/>
              <w:spacing w:line="360" w:lineRule="auto"/>
              <w:rPr>
                <w:rFonts w:hint="eastAsia"/>
                <w:color w:val="auto"/>
              </w:rPr>
            </w:pPr>
            <w:r>
              <w:rPr>
                <w:rFonts w:hint="eastAsia"/>
                <w:color w:val="auto"/>
                <w:lang w:eastAsia="zh-CN"/>
              </w:rPr>
              <w:t>磋商</w:t>
            </w:r>
            <w:r>
              <w:rPr>
                <w:rFonts w:hint="eastAsia"/>
                <w:color w:val="auto"/>
              </w:rPr>
              <w:t>保证金的金额：</w:t>
            </w:r>
            <w:r>
              <w:rPr>
                <w:rFonts w:hint="eastAsia"/>
                <w:b/>
                <w:bCs/>
                <w:color w:val="auto"/>
              </w:rPr>
              <w:t>人民币</w:t>
            </w:r>
            <w:r>
              <w:rPr>
                <w:rFonts w:hint="eastAsia"/>
                <w:b/>
                <w:bCs/>
                <w:color w:val="auto"/>
                <w:lang w:val="en-US" w:eastAsia="zh-CN"/>
              </w:rPr>
              <w:t>9000元。</w:t>
            </w:r>
          </w:p>
          <w:p>
            <w:pPr>
              <w:bidi w:val="0"/>
              <w:spacing w:line="360" w:lineRule="auto"/>
              <w:rPr>
                <w:rFonts w:hint="eastAsia"/>
                <w:color w:val="auto"/>
              </w:rPr>
            </w:pPr>
            <w:r>
              <w:rPr>
                <w:rFonts w:hint="eastAsia"/>
                <w:color w:val="auto"/>
              </w:rPr>
              <w:t>注：</w:t>
            </w:r>
            <w:r>
              <w:rPr>
                <w:rFonts w:hint="eastAsia"/>
                <w:color w:val="auto"/>
                <w:lang w:eastAsia="zh-CN"/>
              </w:rPr>
              <w:t>供应商</w:t>
            </w:r>
            <w:r>
              <w:rPr>
                <w:rFonts w:hint="eastAsia"/>
                <w:color w:val="auto"/>
              </w:rPr>
              <w:t>采用银行汇款时，请务必在汇款单位附加信息及用途栏注明项目编号或项目简称，否则，您的汇款我公司财务将无法确认，无法及时退还您的响应保证金。</w:t>
            </w:r>
          </w:p>
          <w:p>
            <w:pPr>
              <w:bidi w:val="0"/>
              <w:spacing w:line="360" w:lineRule="auto"/>
              <w:rPr>
                <w:rFonts w:hint="eastAsia"/>
                <w:color w:val="auto"/>
              </w:rPr>
            </w:pPr>
            <w:r>
              <w:rPr>
                <w:rFonts w:hint="eastAsia"/>
                <w:color w:val="auto"/>
                <w:lang w:val="en-US" w:eastAsia="zh-CN"/>
              </w:rPr>
              <w:t>供应商缴纳磋商保证金采用网上银行、支票、汇票、本票支付，或者金融机构、担保机构出具的保函等非现金形式缴纳。供应商须确保磋商保证金在投标截止时间前到账。磋商保证金须按照磋商文件要求的数额缴纳，若缴纳磋商保证金采用网上银行非现金形式缴纳，须从供应商的基本存款账户转出，确保财务提供的保证金缴纳的账号和供应商基本户开户行证明的账号相同。未足额缴纳磋商保证金额的，将被视为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83" w:type="dxa"/>
            <w:vAlign w:val="center"/>
          </w:tcPr>
          <w:p>
            <w:pPr>
              <w:bidi w:val="0"/>
              <w:spacing w:line="360" w:lineRule="auto"/>
              <w:rPr>
                <w:rFonts w:hint="eastAsia"/>
                <w:color w:val="auto"/>
              </w:rPr>
            </w:pPr>
            <w:r>
              <w:rPr>
                <w:rFonts w:hint="eastAsia"/>
                <w:color w:val="auto"/>
              </w:rPr>
              <w:t>9</w:t>
            </w:r>
          </w:p>
        </w:tc>
        <w:tc>
          <w:tcPr>
            <w:tcW w:w="1727" w:type="dxa"/>
            <w:vAlign w:val="center"/>
          </w:tcPr>
          <w:p>
            <w:pPr>
              <w:bidi w:val="0"/>
              <w:spacing w:line="360" w:lineRule="auto"/>
              <w:rPr>
                <w:rFonts w:hint="eastAsia"/>
                <w:color w:val="auto"/>
              </w:rPr>
            </w:pPr>
            <w:r>
              <w:rPr>
                <w:rFonts w:hint="eastAsia"/>
                <w:color w:val="auto"/>
              </w:rPr>
              <w:t>响应文件</w:t>
            </w:r>
          </w:p>
          <w:p>
            <w:pPr>
              <w:bidi w:val="0"/>
              <w:spacing w:line="360" w:lineRule="auto"/>
              <w:rPr>
                <w:rFonts w:hint="eastAsia"/>
                <w:color w:val="auto"/>
              </w:rPr>
            </w:pPr>
            <w:r>
              <w:rPr>
                <w:rFonts w:hint="eastAsia"/>
                <w:color w:val="auto"/>
              </w:rPr>
              <w:t>有效期</w:t>
            </w:r>
          </w:p>
        </w:tc>
        <w:tc>
          <w:tcPr>
            <w:tcW w:w="6662" w:type="dxa"/>
            <w:vAlign w:val="center"/>
          </w:tcPr>
          <w:p>
            <w:pPr>
              <w:bidi w:val="0"/>
              <w:spacing w:line="360" w:lineRule="auto"/>
              <w:rPr>
                <w:rFonts w:hint="eastAsia"/>
                <w:color w:val="auto"/>
              </w:rPr>
            </w:pPr>
            <w:r>
              <w:rPr>
                <w:rFonts w:hint="eastAsia"/>
                <w:color w:val="auto"/>
              </w:rPr>
              <w:t>90日历天（从提交响应文件截止之日起计算）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83" w:type="dxa"/>
            <w:vAlign w:val="center"/>
          </w:tcPr>
          <w:p>
            <w:pPr>
              <w:bidi w:val="0"/>
              <w:spacing w:line="360" w:lineRule="auto"/>
              <w:rPr>
                <w:rFonts w:hint="eastAsia"/>
                <w:color w:val="auto"/>
              </w:rPr>
            </w:pPr>
            <w:r>
              <w:rPr>
                <w:rFonts w:hint="eastAsia"/>
                <w:color w:val="auto"/>
              </w:rPr>
              <w:t>10</w:t>
            </w:r>
          </w:p>
        </w:tc>
        <w:tc>
          <w:tcPr>
            <w:tcW w:w="1727" w:type="dxa"/>
            <w:vAlign w:val="center"/>
          </w:tcPr>
          <w:p>
            <w:pPr>
              <w:bidi w:val="0"/>
              <w:spacing w:line="360" w:lineRule="auto"/>
              <w:rPr>
                <w:rFonts w:hint="eastAsia"/>
                <w:color w:val="auto"/>
              </w:rPr>
            </w:pPr>
            <w:r>
              <w:rPr>
                <w:rFonts w:hint="eastAsia"/>
                <w:color w:val="auto"/>
              </w:rPr>
              <w:t>磋商过程中可能实质性变动内容</w:t>
            </w:r>
          </w:p>
        </w:tc>
        <w:tc>
          <w:tcPr>
            <w:tcW w:w="6662" w:type="dxa"/>
            <w:vAlign w:val="bottom"/>
          </w:tcPr>
          <w:p>
            <w:pPr>
              <w:bidi w:val="0"/>
              <w:spacing w:line="360" w:lineRule="auto"/>
              <w:rPr>
                <w:rFonts w:hint="eastAsia"/>
                <w:color w:val="auto"/>
              </w:rPr>
            </w:pPr>
            <w:r>
              <w:rPr>
                <w:rFonts w:hint="eastAsia"/>
                <w:color w:val="auto"/>
                <w:highlight w:val="none"/>
              </w:rPr>
              <w:t>除磋商文件中第五部分商务、技术要求以及第六部分采购合同范本中相关内容外，不得变动磋商文件中的其他内容。实质性变动的内容，须经采购人代表签字确认。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683" w:type="dxa"/>
            <w:vAlign w:val="center"/>
          </w:tcPr>
          <w:p>
            <w:pPr>
              <w:bidi w:val="0"/>
              <w:spacing w:line="360" w:lineRule="auto"/>
              <w:rPr>
                <w:rFonts w:hint="eastAsia"/>
                <w:color w:val="auto"/>
              </w:rPr>
            </w:pPr>
            <w:r>
              <w:rPr>
                <w:rFonts w:hint="eastAsia"/>
                <w:color w:val="auto"/>
              </w:rPr>
              <w:t>11</w:t>
            </w:r>
          </w:p>
        </w:tc>
        <w:tc>
          <w:tcPr>
            <w:tcW w:w="1727" w:type="dxa"/>
            <w:vAlign w:val="center"/>
          </w:tcPr>
          <w:p>
            <w:pPr>
              <w:bidi w:val="0"/>
              <w:spacing w:line="360" w:lineRule="auto"/>
              <w:rPr>
                <w:rFonts w:hint="eastAsia"/>
                <w:color w:val="auto"/>
              </w:rPr>
            </w:pPr>
            <w:r>
              <w:rPr>
                <w:rFonts w:hint="eastAsia"/>
                <w:color w:val="auto"/>
              </w:rPr>
              <w:t>磋商小组构成</w:t>
            </w:r>
          </w:p>
        </w:tc>
        <w:tc>
          <w:tcPr>
            <w:tcW w:w="6662" w:type="dxa"/>
            <w:vAlign w:val="bottom"/>
          </w:tcPr>
          <w:p>
            <w:pPr>
              <w:bidi w:val="0"/>
              <w:spacing w:line="360" w:lineRule="auto"/>
              <w:rPr>
                <w:rFonts w:hint="eastAsia"/>
                <w:color w:val="auto"/>
              </w:rPr>
            </w:pPr>
            <w:r>
              <w:rPr>
                <w:rFonts w:hint="eastAsia"/>
                <w:color w:val="auto"/>
              </w:rPr>
              <w:t>本采购项目磋商小组成员由 3 人组成，其中评审专家2人，采购人代表 1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83"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eastAsia="宋体"/>
                <w:color w:val="auto"/>
                <w:lang w:eastAsia="zh-CN"/>
              </w:rPr>
            </w:pPr>
            <w:r>
              <w:rPr>
                <w:rFonts w:hint="eastAsia"/>
                <w:color w:val="auto"/>
              </w:rPr>
              <w:t>1</w:t>
            </w:r>
            <w:r>
              <w:rPr>
                <w:rFonts w:hint="eastAsia"/>
                <w:color w:val="auto"/>
                <w:lang w:val="en-US" w:eastAsia="zh-CN"/>
              </w:rPr>
              <w:t>2</w:t>
            </w:r>
          </w:p>
        </w:tc>
        <w:tc>
          <w:tcPr>
            <w:tcW w:w="1727"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标前答疑</w:t>
            </w:r>
          </w:p>
        </w:tc>
        <w:tc>
          <w:tcPr>
            <w:tcW w:w="6662"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磋商文件提供期限截止后，如需要，书面通知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83"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eastAsia="宋体"/>
                <w:color w:val="auto"/>
                <w:lang w:eastAsia="zh-CN"/>
              </w:rPr>
            </w:pPr>
            <w:r>
              <w:rPr>
                <w:rFonts w:hint="eastAsia"/>
                <w:color w:val="auto"/>
              </w:rPr>
              <w:t>1</w:t>
            </w:r>
            <w:r>
              <w:rPr>
                <w:rFonts w:hint="eastAsia"/>
                <w:color w:val="auto"/>
                <w:lang w:val="en-US" w:eastAsia="zh-CN"/>
              </w:rPr>
              <w:t>3</w:t>
            </w:r>
          </w:p>
        </w:tc>
        <w:tc>
          <w:tcPr>
            <w:tcW w:w="1727"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本项目所属行业</w:t>
            </w:r>
          </w:p>
        </w:tc>
        <w:tc>
          <w:tcPr>
            <w:tcW w:w="6662"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b/>
                <w:bCs/>
                <w:color w:val="auto"/>
                <w:u w:val="single"/>
                <w:lang w:eastAsia="zh-CN"/>
              </w:rPr>
            </w:pPr>
            <w:r>
              <w:rPr>
                <w:rFonts w:hint="eastAsia"/>
                <w:b/>
                <w:bCs/>
                <w:color w:val="auto"/>
              </w:rPr>
              <w:t>根据中小企业划型标准，本项目属</w:t>
            </w:r>
            <w:r>
              <w:rPr>
                <w:rFonts w:hint="eastAsia"/>
                <w:b/>
                <w:bCs/>
                <w:color w:val="auto"/>
                <w:u w:val="single"/>
                <w:lang w:val="en-US" w:eastAsia="zh-CN"/>
              </w:rPr>
              <w:t xml:space="preserve"> 其他未列明行业</w:t>
            </w:r>
            <w:r>
              <w:rPr>
                <w:rFonts w:hint="eastAsia"/>
                <w:b/>
                <w:bCs/>
                <w:color w:val="auto"/>
              </w:rPr>
              <w:t xml:space="preserve"> 行业</w:t>
            </w:r>
            <w:r>
              <w:rPr>
                <w:rFonts w:hint="eastAsia"/>
                <w:b/>
                <w:bCs/>
                <w:color w:val="auto"/>
                <w:lang w:eastAsia="zh-CN"/>
              </w:rPr>
              <w:t>；</w:t>
            </w:r>
          </w:p>
          <w:p>
            <w:pPr>
              <w:bidi w:val="0"/>
              <w:spacing w:line="360" w:lineRule="auto"/>
              <w:rPr>
                <w:rFonts w:hint="eastAsia"/>
                <w:color w:val="auto"/>
                <w:lang w:eastAsia="zh-CN"/>
              </w:rPr>
            </w:pPr>
            <w:r>
              <w:rPr>
                <w:rFonts w:hint="eastAsia"/>
                <w:color w:val="auto"/>
                <w:lang w:val="en-US" w:eastAsia="zh-CN"/>
              </w:rPr>
              <w:t>（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tc>
      </w:tr>
    </w:tbl>
    <w:p>
      <w:pPr>
        <w:overflowPunct w:val="0"/>
        <w:topLinePunct/>
        <w:autoSpaceDN w:val="0"/>
        <w:adjustRightInd w:val="0"/>
        <w:snapToGrid w:val="0"/>
        <w:spacing w:line="360" w:lineRule="auto"/>
        <w:jc w:val="center"/>
        <w:rPr>
          <w:rFonts w:hint="eastAsia" w:ascii="宋体" w:hAnsi="宋体" w:eastAsia="宋体" w:cs="宋体"/>
          <w:b/>
          <w:color w:val="auto"/>
          <w:sz w:val="36"/>
          <w:szCs w:val="36"/>
        </w:rPr>
      </w:pPr>
      <w:r>
        <w:rPr>
          <w:rFonts w:hint="eastAsia" w:ascii="宋体" w:hAnsi="宋体" w:eastAsia="宋体" w:cs="宋体"/>
          <w:b/>
          <w:bCs/>
          <w:color w:val="auto"/>
          <w:sz w:val="22"/>
          <w:szCs w:val="22"/>
        </w:rPr>
        <w:t>注：本表内容与供应商须知内容不一致的，以本表内容为准。</w:t>
      </w:r>
      <w:r>
        <w:rPr>
          <w:rFonts w:hint="eastAsia" w:ascii="宋体" w:hAnsi="宋体" w:eastAsia="宋体" w:cs="宋体"/>
          <w:b/>
          <w:bCs/>
          <w:snapToGrid w:val="0"/>
          <w:color w:val="auto"/>
          <w:kern w:val="0"/>
          <w:sz w:val="32"/>
          <w:szCs w:val="32"/>
        </w:rPr>
        <w:br w:type="page"/>
      </w:r>
      <w:r>
        <w:rPr>
          <w:rFonts w:hint="eastAsia" w:ascii="宋体" w:hAnsi="宋体" w:eastAsia="宋体" w:cs="宋体"/>
          <w:b/>
          <w:color w:val="auto"/>
          <w:sz w:val="36"/>
          <w:szCs w:val="36"/>
        </w:rPr>
        <w:t>电子响应须知附表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903"/>
        <w:gridCol w:w="7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条款名称</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响应文件编制</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1.1供应商应使用政采云系统的响应文件编制工具，按照操作手册编制电子响应文件，并使用数字证书（CA）按照磋商文件规定签字、签章。同时使用数字证书（CA）对响应文件进行加密。</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1.2在上传电子响应文件时，需对应系统中每个模块要求，形成独立的PDF格式文件，按照指定对应模块，逐条完成上传，保存后提交。</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1.3电子响应文件所附各类证件、证书、证明，均随响应文件统一编排页码进行上传。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电子响应文件解密</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2.1在磋商文件规定的响应文件开启时间后，采购代理机构会在政采云系统发出解密指令，供应商在收到解密指令后，须使用加密响应文件时所使用的数字证书（CA）对已递交（上传）的电子响应文件进行解密（可远程解密）。</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2.2电子响应文件解密时间：30分钟</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2.3电子响应文件解密流程：使用用户名密码或电子CA登录政采云系统→项目采购→开标评标→找到对应项目→解密→输入CA密码→开始下载→解密完成</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2.4因供应商原因造成响应文件未解密的，视为撤销其响应文件，包括以下情形：</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（1)供应商未在规定时间内解密响应文件的；</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（2)供应商使用非本次投标加密用CA数字证书解密的；</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（3)供应商使用的CA数字证书属于注销或无效或损坏的。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0" w:type="auto"/>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3.1本项目采购活动的全过程，采用电子形式进行，在评审过程中，当政采云系统出现异常情形时，经请示财政部门同意后，采购代理机构可采用其他方式进行评审活动。</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3.2待系统恢复后，采购代理机构须把线下开启、评审结果数据录入政采云系统。</w:t>
            </w:r>
          </w:p>
        </w:tc>
      </w:tr>
    </w:tbl>
    <w:p>
      <w:pPr>
        <w:pStyle w:val="2"/>
        <w:bidi w:val="0"/>
        <w:jc w:val="center"/>
        <w:rPr>
          <w:rFonts w:hint="eastAsia" w:ascii="宋体" w:hAnsi="宋体" w:eastAsia="宋体" w:cs="宋体"/>
          <w:b/>
          <w:bCs/>
          <w:snapToGrid w:val="0"/>
          <w:color w:val="auto"/>
          <w:kern w:val="0"/>
          <w:sz w:val="32"/>
          <w:szCs w:val="32"/>
        </w:rPr>
      </w:pPr>
      <w:r>
        <w:rPr>
          <w:rFonts w:hint="eastAsia" w:ascii="宋体" w:hAnsi="宋体" w:eastAsia="宋体" w:cs="宋体"/>
          <w:b/>
          <w:bCs/>
          <w:snapToGrid w:val="0"/>
          <w:color w:val="auto"/>
          <w:kern w:val="0"/>
          <w:sz w:val="32"/>
          <w:szCs w:val="32"/>
        </w:rPr>
        <w:br w:type="page"/>
      </w:r>
      <w:bookmarkStart w:id="49" w:name="_Toc10147"/>
      <w:bookmarkStart w:id="50" w:name="_Toc22570"/>
      <w:bookmarkStart w:id="51" w:name="_Toc8522"/>
      <w:r>
        <w:rPr>
          <w:rFonts w:hint="eastAsia" w:ascii="宋体" w:hAnsi="宋体" w:eastAsia="宋体" w:cs="宋体"/>
          <w:b/>
          <w:bCs/>
          <w:snapToGrid w:val="0"/>
          <w:color w:val="auto"/>
          <w:kern w:val="0"/>
          <w:sz w:val="32"/>
          <w:szCs w:val="32"/>
        </w:rPr>
        <w:t>第三部分</w:t>
      </w:r>
      <w:r>
        <w:rPr>
          <w:rFonts w:hint="eastAsia" w:ascii="宋体" w:hAnsi="宋体" w:eastAsia="宋体" w:cs="宋体"/>
          <w:b/>
          <w:bCs/>
          <w:snapToGrid w:val="0"/>
          <w:color w:val="auto"/>
          <w:kern w:val="0"/>
          <w:sz w:val="36"/>
          <w:szCs w:val="36"/>
        </w:rPr>
        <w:t xml:space="preserve">  </w:t>
      </w:r>
      <w:r>
        <w:rPr>
          <w:rFonts w:hint="eastAsia" w:ascii="宋体" w:hAnsi="宋体" w:eastAsia="宋体" w:cs="宋体"/>
          <w:b/>
          <w:bCs/>
          <w:snapToGrid w:val="0"/>
          <w:color w:val="auto"/>
          <w:kern w:val="0"/>
          <w:sz w:val="32"/>
          <w:szCs w:val="32"/>
        </w:rPr>
        <w:t>供应商须知</w:t>
      </w:r>
      <w:bookmarkEnd w:id="49"/>
      <w:bookmarkEnd w:id="50"/>
      <w:bookmarkEnd w:id="51"/>
    </w:p>
    <w:p>
      <w:pPr>
        <w:pStyle w:val="3"/>
        <w:bidi w:val="0"/>
        <w:rPr>
          <w:rFonts w:hint="eastAsia" w:ascii="宋体" w:hAnsi="宋体" w:eastAsia="宋体" w:cs="宋体"/>
          <w:color w:val="auto"/>
        </w:rPr>
      </w:pPr>
      <w:bookmarkStart w:id="52" w:name="_Toc3728"/>
      <w:r>
        <w:rPr>
          <w:rFonts w:hint="eastAsia" w:ascii="宋体" w:hAnsi="宋体" w:eastAsia="宋体" w:cs="宋体"/>
          <w:color w:val="auto"/>
        </w:rPr>
        <w:t>一、总则</w:t>
      </w:r>
      <w:bookmarkEnd w:id="52"/>
    </w:p>
    <w:p>
      <w:pPr>
        <w:pStyle w:val="4"/>
        <w:pageBreakBefore w:val="0"/>
        <w:widowControl w:val="0"/>
        <w:kinsoku/>
        <w:wordWrap/>
        <w:overflowPunct/>
        <w:topLinePunct w:val="0"/>
        <w:autoSpaceDE/>
        <w:autoSpaceDN/>
        <w:bidi w:val="0"/>
        <w:ind w:firstLine="482" w:firstLineChars="200"/>
        <w:textAlignment w:val="auto"/>
        <w:rPr>
          <w:rFonts w:hint="eastAsia" w:ascii="宋体" w:hAnsi="宋体" w:eastAsia="宋体" w:cs="宋体"/>
          <w:color w:val="auto"/>
        </w:rPr>
      </w:pPr>
      <w:r>
        <w:rPr>
          <w:rFonts w:hint="eastAsia" w:ascii="宋体" w:hAnsi="宋体" w:eastAsia="宋体" w:cs="宋体"/>
          <w:color w:val="auto"/>
        </w:rPr>
        <w:t>1. 适用范围</w:t>
      </w:r>
    </w:p>
    <w:p>
      <w:pPr>
        <w:pageBreakBefore w:val="0"/>
        <w:widowControl w:val="0"/>
        <w:kinsoku/>
        <w:wordWrap/>
        <w:overflowPunct/>
        <w:topLinePunct w:val="0"/>
        <w:autoSpaceDE/>
        <w:autoSpaceDN/>
        <w:bidi w:val="0"/>
        <w:snapToGrid w:val="0"/>
        <w:spacing w:line="360" w:lineRule="auto"/>
        <w:ind w:firstLine="480" w:firstLineChars="200"/>
        <w:jc w:val="left"/>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本磋商文件适用于本次磋商活动的全过程。</w:t>
      </w:r>
      <w:r>
        <w:rPr>
          <w:rFonts w:hint="eastAsia" w:ascii="宋体" w:hAnsi="宋体" w:eastAsia="宋体" w:cs="宋体"/>
          <w:color w:val="auto"/>
          <w:kern w:val="0"/>
          <w:sz w:val="24"/>
        </w:rPr>
        <w:tab/>
      </w:r>
    </w:p>
    <w:p>
      <w:pPr>
        <w:pStyle w:val="4"/>
        <w:keepNext/>
        <w:keepLines/>
        <w:pageBreakBefore w:val="0"/>
        <w:widowControl w:val="0"/>
        <w:kinsoku/>
        <w:wordWrap/>
        <w:overflowPunct/>
        <w:topLinePunct w:val="0"/>
        <w:autoSpaceDE/>
        <w:autoSpaceDN/>
        <w:bidi w:val="0"/>
        <w:adjustRightInd w:val="0"/>
        <w:snapToGrid/>
        <w:ind w:firstLine="482" w:firstLineChars="200"/>
        <w:textAlignment w:val="auto"/>
        <w:rPr>
          <w:rFonts w:hint="eastAsia"/>
          <w:color w:val="auto"/>
        </w:rPr>
      </w:pPr>
      <w:r>
        <w:rPr>
          <w:rFonts w:hint="eastAsia"/>
          <w:color w:val="auto"/>
        </w:rPr>
        <w:t>2. 定义</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2.1采购人：指依法进行本次磋商活动的采购单位。</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sz w:val="24"/>
        </w:rPr>
        <w:t>2.2</w:t>
      </w:r>
      <w:r>
        <w:rPr>
          <w:rFonts w:hint="eastAsia" w:ascii="宋体" w:hAnsi="宋体" w:eastAsia="宋体" w:cs="宋体"/>
          <w:color w:val="auto"/>
          <w:kern w:val="0"/>
          <w:sz w:val="24"/>
        </w:rPr>
        <w:t>采购代理机构：指在采购人委托的范围内依法开展采购活动，组织本次磋商采购活动的执行机构，即“</w:t>
      </w:r>
      <w:r>
        <w:rPr>
          <w:rFonts w:hint="eastAsia" w:ascii="宋体" w:hAnsi="宋体" w:cs="宋体"/>
          <w:color w:val="auto"/>
          <w:kern w:val="0"/>
          <w:sz w:val="24"/>
          <w:lang w:eastAsia="zh-CN"/>
        </w:rPr>
        <w:t>东强汇达项目管理有限公司</w:t>
      </w:r>
      <w:r>
        <w:rPr>
          <w:rFonts w:hint="eastAsia" w:ascii="宋体" w:hAnsi="宋体" w:eastAsia="宋体" w:cs="宋体"/>
          <w:color w:val="auto"/>
          <w:kern w:val="0"/>
          <w:sz w:val="24"/>
        </w:rPr>
        <w:t>”。</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2.3供应商：指符合本磋商文件规定向采购代理机构提供响应文件且参加本次竞争性磋商活动的法人、其他组织或者自然人。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2.4货物：指供应商按磋商文件商务技术要求，向采购人有偿提供的各种物品及其他有关技术资料和材料。</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2.5服务：本磋商文件所述供应商应该履行的承诺和义务。</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磋商文件：是采购代理机构根据国家相关法律法规政策和采购人采购需求制定的向潜在供应商发出并告知项目需求、磋商活动规则和合同条件等信息的要约文件，是本项目磋商活动的主要依据，对磋商活动各方均具有法律约束力。</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2.7响应文件：是指供应商按磋商文件的条件和要求，按规定编制并按时提交的文件。</w:t>
      </w:r>
    </w:p>
    <w:p>
      <w:pPr>
        <w:pStyle w:val="4"/>
        <w:bidi w:val="0"/>
        <w:rPr>
          <w:rFonts w:hint="eastAsia"/>
          <w:color w:val="auto"/>
        </w:rPr>
      </w:pPr>
      <w:r>
        <w:rPr>
          <w:rFonts w:hint="eastAsia"/>
          <w:color w:val="auto"/>
        </w:rPr>
        <w:t>3. 合格供应商的条件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3.1符合《中华人民共和国政府采购法》第二十二条供应商参加政府采购活动应当具备的条件及其他有关法律、法规关于供应商的有关规定，有能力提供采购服务的供应商。需按供应商须知</w:t>
      </w:r>
      <w:r>
        <w:rPr>
          <w:rFonts w:hint="eastAsia" w:ascii="宋体" w:hAnsi="宋体" w:eastAsia="宋体" w:cs="宋体"/>
          <w:b w:val="0"/>
          <w:bCs w:val="0"/>
          <w:color w:val="auto"/>
          <w:kern w:val="0"/>
          <w:sz w:val="24"/>
        </w:rPr>
        <w:t>前附表</w:t>
      </w:r>
      <w:r>
        <w:rPr>
          <w:rFonts w:hint="eastAsia" w:ascii="宋体" w:hAnsi="宋体" w:eastAsia="宋体" w:cs="宋体"/>
          <w:color w:val="auto"/>
          <w:kern w:val="0"/>
          <w:sz w:val="24"/>
        </w:rPr>
        <w:t>要求提供有效资格证明文件。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3.2为本项目提供整体设计、规范编制或者项目管理、监理、检测等服务的供应商，不得再参加本项目的磋商。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3.3关于是否允许代理商参加磋商（见前附表第2项）。</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3.4关于是否允许联合体磋商（见前附表第3项）。</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若《</w:t>
      </w:r>
      <w:r>
        <w:rPr>
          <w:rFonts w:hint="eastAsia" w:ascii="宋体" w:hAnsi="宋体" w:cs="宋体"/>
          <w:color w:val="auto"/>
          <w:kern w:val="0"/>
          <w:sz w:val="24"/>
          <w:lang w:eastAsia="zh-CN"/>
        </w:rPr>
        <w:t>磋商公告</w:t>
      </w:r>
      <w:r>
        <w:rPr>
          <w:rFonts w:hint="eastAsia" w:ascii="宋体" w:hAnsi="宋体" w:eastAsia="宋体" w:cs="宋体"/>
          <w:color w:val="auto"/>
          <w:kern w:val="0"/>
          <w:sz w:val="24"/>
        </w:rPr>
        <w:t>》接受联合体参加的：</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（1）两个以上的法人或者其他组织或自然人可以组成一个联合体，以一个供应商的身份共同参加。</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（2）联合体各方均应当符合《政府采购法》第二十二条第一款规定的条件，根据采购项目的特殊要求规定供应商特定条件的，联合体各方中至少应当有一方符合《</w:t>
      </w:r>
      <w:r>
        <w:rPr>
          <w:rFonts w:hint="eastAsia" w:ascii="宋体" w:hAnsi="宋体" w:cs="宋体"/>
          <w:color w:val="auto"/>
          <w:kern w:val="0"/>
          <w:sz w:val="24"/>
          <w:lang w:eastAsia="zh-CN"/>
        </w:rPr>
        <w:t>磋商公告</w:t>
      </w:r>
      <w:r>
        <w:rPr>
          <w:rFonts w:hint="eastAsia" w:ascii="宋体" w:hAnsi="宋体" w:eastAsia="宋体" w:cs="宋体"/>
          <w:color w:val="auto"/>
          <w:kern w:val="0"/>
          <w:sz w:val="24"/>
        </w:rPr>
        <w:t>》规定的供应商资格条件（实质性要求）。</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（3）联合体各方均应当提供供应商须知前附表第5项中1-6项要求的有效的资格证明文件。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联合体各方之间应当签订共同磋商协议并在响应文件内提交，明确约定联合体主体及联合体各方承担的工作和相应的责任。联合体各方签订共同磋商协议后，不得再以自己名义单独在同一项目中参加磋商活动，也不得组成新的联合体参加同一项目的磋商。联合磋商协议格式见本磋商文件第七部分响应文件格式。</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（5）下载磋商文件时，应以联合体协议中确定的主体方名义下载。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（6）联合体参加的，应以主体方名义提交磋商保证金（如有），对联合体各方均具有约束力。</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7）由同一专业的单位组成的联合体，按照同一项资质等级较低的单位确定资质等级。业绩等有关打分内容根据共同磋商协议约定的各方承担的工作和相应责任，确定一方打分，不累加打分；评审标准无明确或难以明确对应哪一方的打分内容按主体方打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（8）联合体中任意一方为中小企业的，该方应提供《中小企业声明函》。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（9）联合体各方应当共同与采购人签订采购合同，就采购合同约定的事项对采购人承担连带责任。</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3.5关于关联企业</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除联合体外，法定代表人或单位负责人为同一个人或者存在直接控股、管理关系的不同供应商，不得同时参加同一项目或同一子项目的磋商活动。如同时参加，则评审时将同时被拒绝。</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3.6关于中小微企业参与磋商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中小微企业是指符合《政府采购促进中小企业发展管理办法》（财库[2020]46号）规定的供应商。中小微企业参与磋商应提供《中小企业声明函》。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监狱企业参加时，提供由省级以上监狱管理局、戒毒管理局（含新疆生产建设兵团）出具的属于监狱企业的证明文件，不再提供《中小企业声明函》。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残疾人福利性单位视同为小型、微型企业。</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3.7关于分公司参加磋商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分公司作为供应商参与本项目政府采购活动的，应提供具有法人资格的总公司的营业执照副本扫描件或扫描件或影印件及法人企业授权书，法人企业授权书须加盖总公司公章。总公司可就本项目或此类项目在一定范围或时间内出具法人企业授权书。已由总公司授权的，总公司取得的相关资质证书对分公司有效，法律法规或者行业另有规定的除外。</w:t>
      </w:r>
    </w:p>
    <w:p>
      <w:pPr>
        <w:pStyle w:val="4"/>
        <w:bidi w:val="0"/>
        <w:rPr>
          <w:rFonts w:hint="eastAsia"/>
          <w:color w:val="auto"/>
        </w:rPr>
      </w:pPr>
      <w:r>
        <w:rPr>
          <w:rFonts w:hint="eastAsia"/>
          <w:color w:val="auto"/>
        </w:rPr>
        <w:t>4.合格的服务</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4.1供应商所提供的服务应当没有侵犯任何第三方的知识产权、技术秘密等合法权利。</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4.2供应商提供的服务应当符合磋商文件的要求，并且其质量完全符合国家标准、行业标准或地方标准。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4.3系统软件、通用软件必须是具有在中国境内的合法使用权或版权的正版软件，涉及到第三方提出侵权或知识产权的起诉及支付版税等费用由供应商承担所有责任及费用。</w:t>
      </w:r>
    </w:p>
    <w:p>
      <w:pPr>
        <w:pStyle w:val="4"/>
        <w:bidi w:val="0"/>
        <w:rPr>
          <w:rFonts w:hint="eastAsia"/>
          <w:color w:val="auto"/>
        </w:rPr>
      </w:pPr>
      <w:r>
        <w:rPr>
          <w:rFonts w:hint="eastAsia"/>
          <w:color w:val="auto"/>
        </w:rPr>
        <w:t>5. 磋商费用</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5.1供应商应承担准备和参与磋商有关的所有费用，采购代理机构或采购人在任何情况下均无义务和责任承担这些费用。</w:t>
      </w:r>
    </w:p>
    <w:p>
      <w:pPr>
        <w:pStyle w:val="4"/>
        <w:bidi w:val="0"/>
        <w:rPr>
          <w:rFonts w:hint="eastAsia"/>
          <w:color w:val="auto"/>
        </w:rPr>
      </w:pPr>
      <w:r>
        <w:rPr>
          <w:rFonts w:hint="eastAsia"/>
          <w:color w:val="auto"/>
        </w:rPr>
        <w:t>6. 磋商要求</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6.1供应商所提供的服务方案与技术方案被采购人采用时，成交供应商所提供的服务及相关内容必须符合本《磋商文件》的要求并按要求实施，并认真履行合同规定的相关条款。</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6.2采购代理机构或者采购人可以在磋商文件提供期限截止后，组织已获取磋商文件的潜在供应商现场踏勘或者召开标前答疑会。是否组织现场踏勘或者召开答疑会的，详见供应商前附表第12项。而无论采购代理机构是否安排踏勘现场，潜在供应商均应当将相关的因素作为磋商响应所应当考虑或依据的因素。</w:t>
      </w:r>
    </w:p>
    <w:p>
      <w:pPr>
        <w:pStyle w:val="4"/>
        <w:bidi w:val="0"/>
        <w:rPr>
          <w:rFonts w:hint="eastAsia"/>
          <w:color w:val="auto"/>
        </w:rPr>
      </w:pPr>
      <w:r>
        <w:rPr>
          <w:rFonts w:hint="eastAsia"/>
          <w:color w:val="auto"/>
        </w:rPr>
        <w:t>7. 通知</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7.1对与本项目有关的通知，代理机构将通过</w:t>
      </w:r>
      <w:r>
        <w:rPr>
          <w:rFonts w:hint="eastAsia" w:ascii="宋体" w:hAnsi="宋体" w:eastAsia="宋体" w:cs="宋体"/>
          <w:color w:val="auto"/>
          <w:kern w:val="0"/>
          <w:sz w:val="24"/>
          <w:u w:val="single"/>
        </w:rPr>
        <w:t>山西政府采购平台政采云系统</w:t>
      </w:r>
      <w:r>
        <w:rPr>
          <w:rFonts w:hint="eastAsia" w:ascii="宋体" w:hAnsi="宋体" w:eastAsia="宋体" w:cs="宋体"/>
          <w:color w:val="auto"/>
          <w:kern w:val="0"/>
          <w:sz w:val="24"/>
        </w:rPr>
        <w:t>中发出（视同书面通知），因线路故障导致通知延迟或无法查看，代理机构或采购方将不承担任何责任，有关的磋商活动可以继续有效地进行。</w:t>
      </w:r>
    </w:p>
    <w:p>
      <w:pPr>
        <w:pStyle w:val="4"/>
        <w:bidi w:val="0"/>
        <w:rPr>
          <w:rFonts w:hint="eastAsia"/>
          <w:color w:val="auto"/>
        </w:rPr>
      </w:pPr>
      <w:r>
        <w:rPr>
          <w:rFonts w:hint="eastAsia"/>
          <w:color w:val="auto"/>
        </w:rPr>
        <w:t>8.解释权</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8.1本次磋商活动的最终解释权归为采购人、采购代理机构。</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8.2当对一个问题有多种解释时以采购人、采购代理机构的解释为准。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8.3本文件未作须知明示，而又有相关法律、法规规定的，采购人、采购代理机构将依据相关法律法规的规定进行解释。</w:t>
      </w:r>
    </w:p>
    <w:p>
      <w:pPr>
        <w:pStyle w:val="3"/>
        <w:bidi w:val="0"/>
        <w:rPr>
          <w:rFonts w:hint="eastAsia"/>
          <w:color w:val="auto"/>
        </w:rPr>
      </w:pPr>
      <w:bookmarkStart w:id="53" w:name="_Toc8670"/>
      <w:r>
        <w:rPr>
          <w:rFonts w:hint="eastAsia"/>
          <w:color w:val="auto"/>
        </w:rPr>
        <w:t>二、磋商文件</w:t>
      </w:r>
      <w:bookmarkEnd w:id="53"/>
    </w:p>
    <w:p>
      <w:pPr>
        <w:pStyle w:val="4"/>
        <w:bidi w:val="0"/>
        <w:rPr>
          <w:rFonts w:hint="eastAsia"/>
          <w:color w:val="auto"/>
        </w:rPr>
      </w:pPr>
      <w:r>
        <w:rPr>
          <w:rFonts w:hint="eastAsia"/>
          <w:color w:val="auto"/>
        </w:rPr>
        <w:t>9.磋商文件的内容</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9.1磋商文件由下列</w:t>
      </w:r>
      <w:r>
        <w:rPr>
          <w:rFonts w:hint="eastAsia" w:ascii="宋体" w:hAnsi="宋体" w:cs="宋体"/>
          <w:color w:val="auto"/>
          <w:kern w:val="0"/>
          <w:sz w:val="24"/>
          <w:lang w:eastAsia="zh-CN"/>
        </w:rPr>
        <w:t>七</w:t>
      </w:r>
      <w:r>
        <w:rPr>
          <w:rFonts w:hint="eastAsia" w:ascii="宋体" w:hAnsi="宋体" w:eastAsia="宋体" w:cs="宋体"/>
          <w:color w:val="auto"/>
          <w:kern w:val="0"/>
          <w:sz w:val="24"/>
        </w:rPr>
        <w:t>部分内容组成：</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第一部分 磋商公告；</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第二部分 供应商须知前附表；</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第三部分 供应商须知</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第四部分 评审标准和评定方法；</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第五部分 商务、技术要求；</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第六部分 采购合同范本；</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第七部分 响应文件格式；</w:t>
      </w:r>
    </w:p>
    <w:p>
      <w:pPr>
        <w:pStyle w:val="35"/>
        <w:spacing w:line="360" w:lineRule="auto"/>
        <w:ind w:left="0" w:firstLine="480" w:firstLineChars="200"/>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9.2供应商应详细阅读磋商文件的全部内容。如果没有按照磋商文件要求提交全部资料或者没有对磋商文件在各方面都做出实质性响应，有可能被确定为响应无效。</w:t>
      </w:r>
    </w:p>
    <w:p>
      <w:pPr>
        <w:pStyle w:val="35"/>
        <w:spacing w:line="360" w:lineRule="auto"/>
        <w:ind w:left="0" w:firstLine="480" w:firstLineChars="200"/>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9.3 除非特殊要求，磋商文件不单独提供本磋商项目使用地的自然环境、气候条件、公用设施等情况，供应商被视为熟悉上述与履行合同有关的一切情况。</w:t>
      </w:r>
    </w:p>
    <w:p>
      <w:pPr>
        <w:snapToGrid w:val="0"/>
        <w:spacing w:line="360" w:lineRule="auto"/>
        <w:ind w:firstLine="477" w:firstLineChars="198"/>
        <w:jc w:val="left"/>
        <w:rPr>
          <w:rFonts w:hint="eastAsia" w:ascii="宋体" w:hAnsi="宋体" w:eastAsia="宋体" w:cs="宋体"/>
          <w:b/>
          <w:color w:val="auto"/>
          <w:kern w:val="0"/>
          <w:sz w:val="24"/>
        </w:rPr>
      </w:pPr>
      <w:r>
        <w:rPr>
          <w:rFonts w:hint="eastAsia" w:ascii="宋体" w:hAnsi="宋体" w:eastAsia="宋体" w:cs="宋体"/>
          <w:b/>
          <w:color w:val="auto"/>
          <w:kern w:val="0"/>
          <w:sz w:val="24"/>
        </w:rPr>
        <w:t>10. 磋商文件的澄清和修改</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10.1澄清或修改时间及处理：提交首次响应文件截止日（响应文件开启时间，下同）之前，代理机构或采购方可以对已发出的磋商文件进行必要的澄清或修改，其内容作为磋商文件的组成部分。所澄清或修改内容可能影响响应文件编制的，代理机构或采购方应当在提交首次响应文件截止时间至少5日前，以公告形式在中国政府采购网山西分网发布变更公告。不足5日的，应当顺延提交首次响应文件截止时间。</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10.2澄清修改的补充文件中包括原提出的问题及问题的说明意见，但不包括问题的来源。</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10.3供应商澄清、询问时间及方式：任何已下载了磋商文件的供应商，均应在首次提交响应文件截止时间5日前对磋商文件进行澄清、询问，并以书面形式（包括书面材料、信函、传真，下同）送达代理机构。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10.4澄清、修改及其它答复的效力：代理机构或采购方一旦对磋商文件做出澄清或修改，即发生效力，代理机构或采购方有关的补充文件，应当作为磋商文件的组成部分，对所有供应商均具有约束力。</w:t>
      </w:r>
    </w:p>
    <w:p>
      <w:pPr>
        <w:pStyle w:val="3"/>
        <w:bidi w:val="0"/>
        <w:rPr>
          <w:rFonts w:hint="eastAsia"/>
          <w:color w:val="auto"/>
        </w:rPr>
      </w:pPr>
      <w:bookmarkStart w:id="54" w:name="_Toc8164"/>
      <w:r>
        <w:rPr>
          <w:rFonts w:hint="eastAsia"/>
          <w:color w:val="auto"/>
        </w:rPr>
        <w:t>三、响应文件</w:t>
      </w:r>
      <w:bookmarkEnd w:id="54"/>
    </w:p>
    <w:p>
      <w:pPr>
        <w:pStyle w:val="4"/>
        <w:bidi w:val="0"/>
        <w:rPr>
          <w:rFonts w:hint="eastAsia"/>
          <w:color w:val="auto"/>
        </w:rPr>
      </w:pPr>
      <w:r>
        <w:rPr>
          <w:rFonts w:hint="eastAsia"/>
          <w:color w:val="auto"/>
        </w:rPr>
        <w:t>11.响应文件的语言和计量单位</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11.1供应商提交的响应文件（包括商务、技术文件和资料中的说明）以及供应商与代理机构就有关磋商的所有往来函均应使用中文简体字。</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11.2 响应文件所使用的计量单位，应使用中华人民共国法定计量单位。</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11.3原版为外文的证书类文件，以及由外国人做出的本人签名、外国公司的名称或外国印章等可以是外文，但应当提供中文翻译文件并加盖供应商公章。必要时磋商小组可以要求供应商提供附有公证书的中文翻译文件或者与原版文件签章相一致的中文</w:t>
      </w:r>
      <w:r>
        <w:rPr>
          <w:rFonts w:hint="eastAsia" w:ascii="宋体" w:hAnsi="宋体" w:eastAsia="宋体" w:cs="宋体"/>
          <w:color w:val="auto"/>
          <w:kern w:val="0"/>
          <w:sz w:val="24"/>
          <w:lang w:eastAsia="zh-CN"/>
        </w:rPr>
        <w:t>翻</w:t>
      </w:r>
      <w:r>
        <w:rPr>
          <w:rFonts w:hint="eastAsia" w:ascii="宋体" w:hAnsi="宋体" w:eastAsia="宋体" w:cs="宋体"/>
          <w:color w:val="auto"/>
          <w:kern w:val="0"/>
          <w:sz w:val="24"/>
        </w:rPr>
        <w:t>译文件。否则，产生的不利后果由供应商承担。</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原版为外文的证书类、证明类文件，与供应商名称或其它实际情况不符的，供应商应当提供相关证明文件。</w:t>
      </w:r>
    </w:p>
    <w:p>
      <w:pPr>
        <w:pStyle w:val="4"/>
        <w:bidi w:val="0"/>
        <w:rPr>
          <w:rFonts w:hint="eastAsia"/>
          <w:color w:val="auto"/>
        </w:rPr>
      </w:pPr>
      <w:r>
        <w:rPr>
          <w:rFonts w:hint="eastAsia"/>
          <w:color w:val="auto"/>
        </w:rPr>
        <w:t>12. 响应文件的组成及相关要求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12.1响应文件分为资格证明文件和商务技术文件两部分组成。</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资格证明文件：指供应商提交的证明其有资格参加磋商的文件。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商务、技术文件：指供应商提交的能够证明其成交后有能力履行合同的文件和提供的服务符合本磋商文件规定和政策性要求的文件。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本次磋商，供应商应按磋商文件供应商须知前附表要求，提交资格证明文件和商务、技术文件及供应商自行编写的其他文件。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12.2响应文件其他要求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12.2.1编排要求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响应文件规格幅面（A4）；按照磋商文件第七部分格式要求和系统中的编排顺序，统一编目、正序编排页码（响应文件中扫描件或影印件及彩色宣传资料等均须与响应文件正文一起逐页编排页码）。由于编排混乱导致响应文件被误读或查找不到，其责任应当由供应商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12.2.2格式要求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本磋商文件第七部分已提供“响应文件格式”的，需按照格式要求编制和上传（供应商可以对所提供的格式进行扩展，但不得更改格式内容），没有提供格式的，供应商自拟。</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为方便评审，</w:t>
      </w:r>
      <w:r>
        <w:rPr>
          <w:rFonts w:hint="eastAsia" w:ascii="宋体" w:hAnsi="宋体" w:eastAsia="宋体" w:cs="宋体"/>
          <w:color w:val="auto"/>
          <w:kern w:val="0"/>
          <w:sz w:val="24"/>
          <w:lang w:eastAsia="zh-CN"/>
        </w:rPr>
        <w:t>响应文件</w:t>
      </w:r>
      <w:r>
        <w:rPr>
          <w:rFonts w:hint="eastAsia" w:ascii="宋体" w:hAnsi="宋体" w:eastAsia="宋体" w:cs="宋体"/>
          <w:color w:val="auto"/>
          <w:kern w:val="0"/>
          <w:sz w:val="24"/>
        </w:rPr>
        <w:t>中的各项表格必须按照磋商文件第</w:t>
      </w:r>
      <w:r>
        <w:rPr>
          <w:rFonts w:hint="eastAsia" w:ascii="宋体" w:hAnsi="宋体" w:eastAsia="宋体" w:cs="宋体"/>
          <w:color w:val="auto"/>
          <w:kern w:val="0"/>
          <w:sz w:val="24"/>
          <w:lang w:eastAsia="zh-CN"/>
        </w:rPr>
        <w:t>七</w:t>
      </w:r>
      <w:r>
        <w:rPr>
          <w:rFonts w:hint="eastAsia" w:ascii="宋体" w:hAnsi="宋体" w:eastAsia="宋体" w:cs="宋体"/>
          <w:color w:val="auto"/>
          <w:kern w:val="0"/>
          <w:sz w:val="24"/>
        </w:rPr>
        <w:t>部分格式要求制作。电子</w:t>
      </w:r>
      <w:r>
        <w:rPr>
          <w:rFonts w:hint="eastAsia" w:ascii="宋体" w:hAnsi="宋体" w:eastAsia="宋体" w:cs="宋体"/>
          <w:color w:val="auto"/>
          <w:kern w:val="0"/>
          <w:sz w:val="24"/>
          <w:lang w:eastAsia="zh-CN"/>
        </w:rPr>
        <w:t>响应</w:t>
      </w:r>
      <w:r>
        <w:rPr>
          <w:rFonts w:hint="eastAsia" w:ascii="宋体" w:hAnsi="宋体" w:eastAsia="宋体" w:cs="宋体"/>
          <w:color w:val="auto"/>
          <w:kern w:val="0"/>
          <w:sz w:val="24"/>
        </w:rPr>
        <w:t>文件按照“政采云”系统要求，逐条上传。</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如供应商参加多包磋商的，要求按包分别独立制作响应文件。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12.2.3响应文件的份数、加密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12.2.3.1响应文件的份数</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本次磋商须提交的响应文件数量详见供应商须知前附表。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12.2.3.2响应文件加密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系统中上传的电子响应文件须使用数字电子CA（单位、法人或个人）进行加密。</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12.3磋商保证金</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12.3.1供应商应提交的磋商保证金金额和提交方式详</w:t>
      </w:r>
      <w:r>
        <w:rPr>
          <w:rFonts w:hint="eastAsia" w:ascii="宋体" w:hAnsi="宋体" w:eastAsia="宋体" w:cs="宋体"/>
          <w:b w:val="0"/>
          <w:bCs w:val="0"/>
          <w:color w:val="auto"/>
          <w:kern w:val="0"/>
          <w:sz w:val="24"/>
        </w:rPr>
        <w:t>见前附表第8条。</w:t>
      </w:r>
      <w:r>
        <w:rPr>
          <w:rFonts w:hint="eastAsia" w:ascii="宋体" w:hAnsi="宋体" w:eastAsia="宋体" w:cs="宋体"/>
          <w:color w:val="auto"/>
          <w:kern w:val="0"/>
          <w:sz w:val="24"/>
        </w:rPr>
        <w:t>未按要求</w:t>
      </w:r>
      <w:r>
        <w:rPr>
          <w:rFonts w:hint="eastAsia" w:ascii="宋体" w:hAnsi="宋体" w:cs="宋体"/>
          <w:color w:val="auto"/>
          <w:kern w:val="0"/>
          <w:sz w:val="24"/>
          <w:lang w:eastAsia="zh-CN"/>
        </w:rPr>
        <w:t>缴纳</w:t>
      </w:r>
      <w:r>
        <w:rPr>
          <w:rFonts w:hint="eastAsia" w:ascii="宋体" w:hAnsi="宋体" w:eastAsia="宋体" w:cs="宋体"/>
          <w:color w:val="auto"/>
          <w:kern w:val="0"/>
          <w:sz w:val="24"/>
        </w:rPr>
        <w:t>磋商保证金的，响应无效。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12.3.2供应商在响应文件开启时间前撤回已提交的响应文件的，代理机构应当自收到供应商书面撤回通知之日起5个工作日内，退还已收取的磋商保证金，但因供应商自身原因导致无法及时退还的除外。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12.3.3代理机构应当自成交通知书发出之日起5个工作日内退还未成交供应商的磋商保证金，自采购合同签订之日起5个工作日内退还成交供应商的磋商保证金。但因供应商自身原因导致无法及时退还的除外。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12.3.4有下列情形之一的，磋商保证金不予退还：</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12.3.4.1供应商在响应文件中提供虚假材料的；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12.3.4.2除因不可抗力或磋商文件认可的情形外，成交供应商不与采购人签订合同的；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12.3.4.3供应商与采购人、其他供应商或者代理机构恶意串通的；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12.3.4.4磋商有效期内撤回响应文件的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12.3.4.5磋商文件规定的其他情形。</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12.3.5已提交响应文件的供应商，在提交最后报价之前，可以根据磋商情况退出报价。代理机构应当退还退出磋商的供应商的磋商保证金。</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12.4 磋商报价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12.4.1所有磋商报价均以人民币“元”为计算单位（保留两位小数）。只要填报了一个确定数额，无论分项价格是否全部填报了相应的金额或免费字样，报价应被视为已经包含了但并不限于完成本项目所需的所有服务内容,提供承载本次服务所必要的人员、设备、设施、保险、验收、培训、相关服务及相关税费等所有相关费用</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实行费用包干，管辖区域如有变动，通过双方协商酌情调整所需费用</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。在其它情况下，由于分项报价填报不完整、不清楚或存在其它任何失误，所导致的任何不利后果均应当由供应商自行承担。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12.4.2供应商应按报价要求的内容认真填报“报价一览表”。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12.4.3供应商投报多包的，应对每包整包内容分别填报，不得拆包分项报价。 </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12.4.4本次磋商不接受可选择方案的报价。</w:t>
      </w:r>
    </w:p>
    <w:p>
      <w:pPr>
        <w:pStyle w:val="4"/>
        <w:bidi w:val="0"/>
        <w:rPr>
          <w:rFonts w:hint="eastAsia"/>
          <w:color w:val="auto"/>
        </w:rPr>
      </w:pPr>
      <w:r>
        <w:rPr>
          <w:rFonts w:hint="eastAsia"/>
          <w:color w:val="auto"/>
        </w:rPr>
        <w:t>13. 响应文件填写说明</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13.1供应商应详细阅读本磋商文件的全部内容。响应文件应对本磋商文件中的内容做出实质性和完整性的响应。</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13.2响应文件应严格按照磋商文件第七部分的要求提交，并按规定的统一格式逐项填写，不准有空项、缺项；无相应内容可填的项应填写“无”、“没有相应指标”、“/”等明确的回答。响应文件未按规定提交或留有空项，将被视为不完整响应的响应文件，其响应文件有可能被拒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13.3供应商必须对响应文件所提供的全部资料的真实性可靠性负责，并接受磋商小组对其中任何资料进一步审查的要求。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13.4因响应文件字迹潦草、提交资料不清晰或表达不清楚所引起的不利后果由供应商自行承担。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13.5为提倡诚实信用的磋商行为，特别要求供应商应本着诚信精神，在本次响应文件中按照磋商文件要求，以审慎的态度明确、清楚地披露各项内容。一旦在评审中被发现存在重大偏离或被认定为属于重大偏离，则磋商小组有权决定对该响应予以拒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 6响应文件的有效期</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13.6.1本项目响应文件的有效期详见供应商须知前附表第9条。有效期短于该规定期限的响应无效。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13.6.2磋商有效期从提交响应文件的截止之日起算。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13.6.3如果出现特殊情况，采购方可要求供应商将响应文件有效期延长一段时间，这种要求和供应商的答复以书面形式进行。供应商可以拒绝这种要求，而不被没收磋商保证金。同意延长响应文件有效期时，本须知关于磋商保证金的退还与没收规定仍适用。</w:t>
      </w:r>
    </w:p>
    <w:p>
      <w:pPr>
        <w:pStyle w:val="4"/>
        <w:bidi w:val="0"/>
        <w:rPr>
          <w:rFonts w:hint="eastAsia"/>
          <w:color w:val="auto"/>
        </w:rPr>
      </w:pPr>
      <w:r>
        <w:rPr>
          <w:rFonts w:hint="eastAsia"/>
          <w:color w:val="auto"/>
        </w:rPr>
        <w:t>14. 响应文件的签署及其他规定</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14.1组成响应文件的各种文件均应遵守本款规定。</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14.2供应商在响应文件及相关文件的签订、履行、通知等事项的文件中的“单位盖章”、“印章”、“公章”等处均仅指与当事人名称全称相一致的电子CA章，不得使用其它（如带有“专用章”等字样）印章，否则将按响应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14.3供应商应在响应文件中按照磋商文件要求，在指定的位置签字（章）、加盖电子CA章，否则将按响应无效处理。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14.4响应文件应字迹清楚、内容齐全、不得涂改或增删。如有修改和增删，必须有供应商电子CA章或法定代表人或其授权的供应商授权代表签字。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14.5因响应文件字迹潦草或表达不清所引起的不利后果由供应商承担。</w:t>
      </w:r>
    </w:p>
    <w:p>
      <w:pPr>
        <w:pStyle w:val="3"/>
        <w:bidi w:val="0"/>
        <w:rPr>
          <w:rFonts w:hint="eastAsia"/>
          <w:color w:val="auto"/>
        </w:rPr>
      </w:pPr>
      <w:bookmarkStart w:id="55" w:name="_Toc11188"/>
      <w:r>
        <w:rPr>
          <w:rFonts w:hint="eastAsia"/>
          <w:color w:val="auto"/>
        </w:rPr>
        <w:t>四、响应文件的退回</w:t>
      </w:r>
      <w:bookmarkEnd w:id="55"/>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15.1供应商应当在磋商文件要求的首次响应文件解密时间内，未完成解密的，视为供应商退回响应文件。</w:t>
      </w:r>
    </w:p>
    <w:p>
      <w:pPr>
        <w:pStyle w:val="4"/>
        <w:bidi w:val="0"/>
        <w:rPr>
          <w:rFonts w:hint="eastAsia"/>
          <w:color w:val="auto"/>
        </w:rPr>
      </w:pPr>
      <w:r>
        <w:rPr>
          <w:rFonts w:hint="eastAsia"/>
          <w:color w:val="auto"/>
        </w:rPr>
        <w:t>16.响应文件解密时间</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16.1详见供应商须知。</w:t>
      </w:r>
    </w:p>
    <w:p>
      <w:pPr>
        <w:pStyle w:val="4"/>
        <w:bidi w:val="0"/>
        <w:rPr>
          <w:rFonts w:hint="eastAsia"/>
          <w:color w:val="auto"/>
        </w:rPr>
      </w:pPr>
      <w:r>
        <w:rPr>
          <w:rFonts w:hint="eastAsia"/>
          <w:color w:val="auto"/>
        </w:rPr>
        <w:t>17.解密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17.1在采购代理机构在开启时间止发出解密指令，供应商接到解密信息后，在规定的解密时间内使用加密电子文件时的电子CA进行解密（可远程解密）。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17.2解密截止时间后，供应商将无法对响应文件进行解密。除特殊情形需请示财政部门采用其他方式外，代理机构不得以任何理由延期解密。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17.3在响应文件解密截止时间后完成解密的供应商供应商不足法定磋商家数时，不得进行下一步评审程序。</w:t>
      </w:r>
    </w:p>
    <w:p>
      <w:pPr>
        <w:pStyle w:val="4"/>
        <w:bidi w:val="0"/>
        <w:rPr>
          <w:rFonts w:hint="eastAsia"/>
          <w:color w:val="auto"/>
        </w:rPr>
      </w:pPr>
      <w:r>
        <w:rPr>
          <w:rFonts w:hint="eastAsia"/>
          <w:color w:val="auto"/>
        </w:rPr>
        <w:t>18. 响应文件的补充、修改和撤回</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18.1供应商在响应文件解密截止时间前，可以对响应文件进行补充、修改，补充、修改的内容作为响应文件的组成部分。补充、修改内容需在“政采云系统”中加密上传，未进行上传的补充、修改内容无效。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18.2补充、修改的内容应当按照磋商文件要求签署、盖章，否则，按无效处理。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18.3在响应文件解密截止时间之后，供应商不得对其已解密的响应文件（含补充、修改）进行撤回。</w:t>
      </w:r>
    </w:p>
    <w:p>
      <w:pPr>
        <w:pStyle w:val="3"/>
        <w:bidi w:val="0"/>
        <w:rPr>
          <w:rFonts w:hint="eastAsia"/>
          <w:color w:val="auto"/>
        </w:rPr>
      </w:pPr>
      <w:bookmarkStart w:id="56" w:name="_Toc11665"/>
      <w:r>
        <w:rPr>
          <w:rFonts w:hint="eastAsia"/>
          <w:color w:val="auto"/>
        </w:rPr>
        <w:t>五、开启</w:t>
      </w:r>
      <w:bookmarkEnd w:id="56"/>
    </w:p>
    <w:p>
      <w:pPr>
        <w:pStyle w:val="4"/>
        <w:bidi w:val="0"/>
        <w:rPr>
          <w:rFonts w:hint="eastAsia"/>
          <w:color w:val="auto"/>
        </w:rPr>
      </w:pPr>
      <w:r>
        <w:rPr>
          <w:rFonts w:hint="eastAsia"/>
          <w:color w:val="auto"/>
        </w:rPr>
        <w:t>19.响应文件开启及其有关事项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19.1代理机构按磋商文件规定的响应文件开启时间、地点主持磋商文件开启会议。磋商活动现场进行全程录音录像，录音录像应当清晰可辨，音像资料作为采购文件一并存档。</w:t>
      </w:r>
    </w:p>
    <w:p>
      <w:pPr>
        <w:tabs>
          <w:tab w:val="left" w:pos="0"/>
        </w:tabs>
        <w:snapToGrid w:val="0"/>
        <w:spacing w:line="360" w:lineRule="auto"/>
        <w:ind w:firstLine="480" w:firstLineChars="200"/>
        <w:rPr>
          <w:rFonts w:hint="default" w:ascii="宋体" w:hAnsi="宋体" w:eastAsia="宋体" w:cs="宋体"/>
          <w:b w:val="0"/>
          <w:bCs w:val="0"/>
          <w:color w:val="auto"/>
          <w:kern w:val="0"/>
          <w:sz w:val="24"/>
          <w:lang w:val="en-US" w:eastAsia="zh-CN"/>
        </w:rPr>
      </w:pPr>
      <w:r>
        <w:rPr>
          <w:rFonts w:hint="eastAsia" w:ascii="宋体" w:hAnsi="宋体" w:eastAsia="宋体" w:cs="宋体"/>
          <w:color w:val="auto"/>
          <w:kern w:val="0"/>
          <w:sz w:val="24"/>
        </w:rPr>
        <w:t>19.2</w:t>
      </w:r>
      <w:r>
        <w:rPr>
          <w:rFonts w:hint="eastAsia" w:ascii="宋体" w:hAnsi="宋体" w:eastAsia="宋体" w:cs="宋体"/>
          <w:b w:val="0"/>
          <w:bCs w:val="0"/>
          <w:color w:val="auto"/>
          <w:kern w:val="0"/>
          <w:sz w:val="24"/>
        </w:rPr>
        <w:t>参加磋商的供应商法定代表人或授权代表必须在供应商签到表上签到以证明其出席。</w:t>
      </w:r>
      <w:r>
        <w:rPr>
          <w:rFonts w:hint="eastAsia" w:ascii="宋体" w:hAnsi="宋体" w:cs="宋体"/>
          <w:b w:val="0"/>
          <w:bCs w:val="0"/>
          <w:color w:val="auto"/>
          <w:kern w:val="0"/>
          <w:sz w:val="24"/>
          <w:lang w:eastAsia="zh-CN"/>
        </w:rPr>
        <w:t>（如有）</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19.3磋商小组成员和参与采购人代表不得参加磋商会议开启活动。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19.4采购代理机构在响应文件开启时间，发出响应文件解密指令。</w:t>
      </w:r>
    </w:p>
    <w:p>
      <w:pPr>
        <w:tabs>
          <w:tab w:val="left" w:pos="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19.5本项目实行密封报价，不进行公开唱标。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19.6</w:t>
      </w:r>
      <w:r>
        <w:rPr>
          <w:rFonts w:hint="eastAsia" w:ascii="宋体" w:hAnsi="宋体" w:eastAsia="宋体" w:cs="宋体"/>
          <w:bCs/>
          <w:color w:val="auto"/>
          <w:kern w:val="0"/>
          <w:sz w:val="24"/>
        </w:rPr>
        <w:t>开启过程，采购人、采购代理机构相关工作人员有需要回避的情形的，应主动提出回避。</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19.7供应商未参加开启活动的，视同认可开启结果。</w:t>
      </w:r>
    </w:p>
    <w:p>
      <w:pPr>
        <w:pStyle w:val="3"/>
        <w:bidi w:val="0"/>
        <w:rPr>
          <w:rFonts w:hint="eastAsia"/>
          <w:color w:val="auto"/>
        </w:rPr>
      </w:pPr>
      <w:bookmarkStart w:id="57" w:name="_Toc21314"/>
      <w:r>
        <w:rPr>
          <w:rFonts w:hint="eastAsia"/>
          <w:color w:val="auto"/>
        </w:rPr>
        <w:t>六、磋商程序和要求</w:t>
      </w:r>
      <w:bookmarkEnd w:id="57"/>
    </w:p>
    <w:p>
      <w:pPr>
        <w:pStyle w:val="4"/>
        <w:bidi w:val="0"/>
        <w:rPr>
          <w:rFonts w:hint="eastAsia"/>
          <w:color w:val="auto"/>
        </w:rPr>
      </w:pPr>
      <w:r>
        <w:rPr>
          <w:rFonts w:hint="eastAsia"/>
          <w:color w:val="auto"/>
        </w:rPr>
        <w:t>20.组建磋商小组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20.1采购代理机构根据相关法律法规和本磋商文件的规定，结合本项目特点组建磋商小组，磋商小组由采购人代表和评审专家共三人以上单数组成，其中评审专家不得少于成员总数的三分之二。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20.2评审专家对本单位的采购项目只能作为采购人代表参与评审，法律规定的情形除外。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20.3采购代理机构工作人员不得参加由本机构代理的政府采购项目的评审活动。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20.4磋商小组成员名单在评审结果公告前应当保密。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20.5评审专家由采购代理机构从山西省政府采购评审专家库中，通过随机抽取方式产生。对技术复杂、专业性强的采购项目，通过随机方式难以确定合适评审专家的，经主管预算单位同意，采购人可以自行选定相应专业领域的评审专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20.6磋商中因评审专家缺席、回避或者健康等特殊原因，导致磋商小组成员组成不符合相关规定的，代理机构应当补足后继续磋商。被更换的磋商小组成员所做出的磋商意见无效。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20.7无法及时补足磋商小组成员时，代理机构应当停止磋商活动，封存所有响应文件及评审资料，重新组建磋商小组进行磋商。原磋商小组所做出的磋商意见无效。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20.8代理机构应当将变更、重新组建磋商小组的情况予以记录，并随磋商文件一并存档。</w:t>
      </w:r>
    </w:p>
    <w:p>
      <w:pPr>
        <w:pStyle w:val="4"/>
        <w:bidi w:val="0"/>
        <w:rPr>
          <w:rFonts w:hint="eastAsia"/>
          <w:color w:val="auto"/>
          <w:highlight w:val="none"/>
        </w:rPr>
      </w:pPr>
      <w:r>
        <w:rPr>
          <w:rFonts w:hint="eastAsia"/>
          <w:color w:val="auto"/>
          <w:highlight w:val="none"/>
        </w:rPr>
        <w:t>21.评审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21.1磋商小组成员首先对磋商文件进行符合性</w:t>
      </w:r>
      <w:r>
        <w:rPr>
          <w:rFonts w:hint="eastAsia" w:ascii="宋体" w:hAnsi="宋体" w:cs="宋体"/>
          <w:color w:val="auto"/>
          <w:kern w:val="0"/>
          <w:sz w:val="24"/>
          <w:lang w:eastAsia="zh-CN"/>
        </w:rPr>
        <w:t>审查</w:t>
      </w:r>
      <w:r>
        <w:rPr>
          <w:rFonts w:hint="eastAsia" w:ascii="宋体" w:hAnsi="宋体" w:eastAsia="宋体" w:cs="宋体"/>
          <w:color w:val="auto"/>
          <w:kern w:val="0"/>
          <w:sz w:val="24"/>
        </w:rPr>
        <w:t>，并签字确认。如磋商文件内容中存在违反国家有关强制性规定的或歧视性等条款，应当向采购代理机构说明，并停止本项目评审。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21.2依据磋商文件中规定“评审方法和评审标准”，磋商小组成员按分包顺序对每包所有参加磋商的供应商的响应文件中的资格证明文件和商务技术文件的有效性、完整性、符合性进行独立审查。</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21.3根据资格证明文件审查结果（评审意见不一致时，遵循少数服从多数的原则），确定各供应商是否具备磋商资格。</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21.4对资格性审查合格的3家及以上供应商的响应文件中商务技术文件进行审查，根据审查结果（评审意见不一致时，遵循少数服从多数的原则），以确定其是否对磋商文件的商务技术要求做出了实质性响应。</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21.5在审查过程中，除资格证明文件外磋商小组可以要求供应商对响应文件中的商务技术存在含义不明确、同类问题表述不一致或者有明显文字和计算错误的内容等作出必要的澄清、说明或者补正。但供应商的澄清、说明或者更正不得超过响应文件的范围或者改变响应文件的实质性内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21.6磋商小组要求供应商澄清、说明或者更正的内容应当在“政采云系统”中提出。供应商的澄清、说明或者更正应当由法定代表人或其授权代表签字或者加盖电子CA章，并在政采云系统中进行回复。磋商小组成员根据回复内容，判断其是否实质上响应磋商文件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21.7实质性响应的响应文件：是指与磋商文件的主要商务技术条款、条件和要求相符，经磋商小组成员认定完全符合磋商文件要求的响应文件。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21.8未实质性响应的响应文件：是指对磋商文件的主要商务技术条款、条件和要求等未完全实质上响应或者响应不一致，存在限制了采购人或其他供应商的权利与义务，纠正这些内容将对其他实质上响应要求的供应商的竞争地位产生不公正的影响。包括但不限于：</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A．未对供应商须知带*号的商务技术文件作出实质上响应的；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B．未按磋商文件的规定签署、盖章的；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C．响应文件有效期不足的；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D．未按照磋商文件规定报价的；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E．不符合磋商文件中有关分包、转包规定的；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F．响应文件附有采购人不能接受的条件的；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G．不符合磋商文件中规定的其他实质性要求的。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21.9如果未对磋商文件商务技术要求做出实质性响应，磋商将予以拒绝，供应商不得再对响应文件进行任何澄清、说明或者更正，从而使其成为实质性响应的响应文件。 </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21.10磋商小组对响应文件的判定,除项目有特殊要求（如需对样品、演示内容等进行实质性审查）与发生特殊情况外，只依据供应商在“政采云系统”中提交的电子响应文件。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21.11磋商小组各评审专家在资格性、符合性审查之后，应做‘评审记录’。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21.12响应文件评审结束，对未实质上响应磋商文件的响应文件按无效响应处理，磋商小组应当告知有关供应商。</w:t>
      </w:r>
    </w:p>
    <w:p>
      <w:pPr>
        <w:pStyle w:val="4"/>
        <w:bidi w:val="0"/>
        <w:rPr>
          <w:rFonts w:hint="eastAsia"/>
          <w:color w:val="auto"/>
        </w:rPr>
      </w:pPr>
      <w:r>
        <w:rPr>
          <w:rFonts w:hint="eastAsia"/>
          <w:color w:val="auto"/>
        </w:rPr>
        <w:t>22．磋商（询标）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22.1磋商小组成员与3家及以上实质性响应磋商文件要求的供应商就本次采购需求中的技术、服务要求以及合同草案通过“政采云系统”分别进行磋商（询标）。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22.2磋商小组可以根据磋商文件和磋商（询标）情况实质性变动采购需求中的技术、服务要求以及合同草案条款，但不得变动磋商文件中的其他内容。实质性变动的内容，需经采购人代表签字确认。</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22.3在磋商（询标）过程中做出的实质性变动内容，是磋商文件的有效组成部分。磋商小组组长将实质性变动情况和磋商小组的要求通过“政采云系统”给各供应商发出询标函。各供应商在接到询标函通知后，须在规定时间内通过“政采云系统”提交加盖供应商电子CA章的对询标函所有内容作出的答复函。</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22.4存在下列情况之一者将视为响应无效：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（1）未在规定时间内提交对询标函所有内容做出答复函的；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（2）未在答复函中由法定代表人或其授权代表签字或加盖电子CA章的；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（3）未按磋商小组要求对响应文件进行澄清（说明或者更正）的；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（4）磋商小组对答复内容经过评审后认为其没有对磋商内容作出实质性响应的；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（5）存在采购人不能接受内容的等情形。</w:t>
      </w:r>
    </w:p>
    <w:p>
      <w:pPr>
        <w:pStyle w:val="4"/>
        <w:bidi w:val="0"/>
        <w:rPr>
          <w:rFonts w:hint="eastAsia"/>
          <w:color w:val="auto"/>
        </w:rPr>
      </w:pPr>
      <w:r>
        <w:rPr>
          <w:rFonts w:hint="eastAsia"/>
          <w:color w:val="auto"/>
        </w:rPr>
        <w:t>23.最终报价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23.1磋商文件能够详细列明采购标的的技术要求、服务要求等的，磋商结束后，磋商小组应当向所有实质性响应磋商文件要求的供应商开启第二次报价通知，并要求其在规定时间内在“政采云系统”中提交第二次（最终）报价。提交最终报价的供应商不得少于3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23.2磋商文件不能详细列明采购标的的技术要求、服务要求的，需经磋商由供应商提供最终解决方案的，磋商结束后，磋商小组应当按照少数服从多数的原则投票推荐3家以上供应商的解决方案，并要求其在规定时间内在“政采云系统”中提交最终报价函。</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23.3已提交响应文件的供应商，在提交最终报价函之前，可以根据磋商情况退出最终报价，采购人、采购代理机构应当退还退出磋商的供应商的磋商保证金。供应商在规定时间内未在“政采云系统”中提交最终报价函的，视为放弃最终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23.4提交的最终报价由其法定代表人或授权代表签字或者加盖电子CA章，并在政采云系统上传。</w:t>
      </w:r>
    </w:p>
    <w:p>
      <w:pPr>
        <w:tabs>
          <w:tab w:val="left" w:pos="0"/>
        </w:tabs>
        <w:snapToGrid w:val="0"/>
        <w:spacing w:line="360" w:lineRule="auto"/>
        <w:ind w:firstLine="482" w:firstLineChars="200"/>
        <w:rPr>
          <w:rFonts w:hint="eastAsia" w:ascii="宋体" w:hAnsi="宋体" w:eastAsia="宋体" w:cs="宋体"/>
          <w:b/>
          <w:color w:val="auto"/>
          <w:kern w:val="0"/>
          <w:sz w:val="24"/>
        </w:rPr>
      </w:pPr>
      <w:r>
        <w:rPr>
          <w:rFonts w:hint="eastAsia" w:ascii="宋体" w:hAnsi="宋体" w:eastAsia="宋体" w:cs="宋体"/>
          <w:b/>
          <w:color w:val="auto"/>
          <w:kern w:val="0"/>
          <w:sz w:val="24"/>
        </w:rPr>
        <w:t>23.5存在下列情况之一者将视为响应无效：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（1）未在规定时间内提交最终报价的；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（2）未在最终报价函中由法定代表人或其授权代表签字或加盖电子CA章的；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（3）未按最终报价函要求进行填报或最终报价函填报不完整的；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磋商小组成员对各供应商的最终报价进行合理性审核，如磋商小组成员一致认为某个供应商的最后报价明显不合理，有降低质量、不能诚信履行的可能时，磋商小组成员有权决定是否通知供应商限期进行书面解释或提供相关证明材料。若已要求，而该供应商在规定期限内未做出解释、做出的解释不合理或不能提供证明材料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23.6提交最终报价的供应商家数不足法定供应商数量的，需依法重新组织磋商活动或终止磋商活动。</w:t>
      </w:r>
    </w:p>
    <w:p>
      <w:pPr>
        <w:pStyle w:val="4"/>
        <w:bidi w:val="0"/>
        <w:rPr>
          <w:rFonts w:hint="eastAsia"/>
          <w:color w:val="auto"/>
        </w:rPr>
      </w:pPr>
      <w:r>
        <w:rPr>
          <w:rFonts w:hint="eastAsia"/>
          <w:color w:val="auto"/>
        </w:rPr>
        <w:t>24.综合评分、推荐成交候选供应商顺序原则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24.1综合评分原则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24.1.1经磋商确定最终采购需求和提交最后报价的供应商后，磋商小组各成员应当独立按照磋商文件第四部分的综合评分细则对每个有效响应的文件进行评价、打分，然后汇总每个供应商每项评分因素得分。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24.1.2价格评分采用低价优先法计算，即满足磋商文件要求且最后报价最低的供应商的价格为磋商基准价，其价格分为满分。价格评审中，不得去掉最后报价的最高报价和最低报价。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24.2推荐成交候选供应商顺序原则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24.2.1磋商小组应当按照各供应商最终综合得分由高到低的顺序排名；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24.2.2综合得分相同的，按照最后报价由低到高的顺序排名；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24.2.3综合得分与最后报价均相同的，按照技术方案得分由高到低顺序排名。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24.2.4磋商小组成员对推荐顺序有异议的，按照少数服从多数的原则推荐成交候选供应商，磋商活动继续进行。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24.2.5供应商提供相同品牌产品且通过资格审查、符合性审查的不同供应商参加同一合同项下磋商的，按一家供应商计算，评审后得分最高的同品牌供应商获得成交候选人推荐资格；评审得分相同的，由评审小组在磋商现场采取随机抽取方式确定一个供应商获得成交候选供应商推荐资格，其他同品牌供应商不作为成交候选人。</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24.2.6如本项目为非单一产品采购，应根据采购项目技术构成、产品价格比重等合理确定核心产品，并在磋商文件中载明；多家供应商提供的核心产品品牌相同的，按24.2.5规定处理。</w:t>
      </w:r>
    </w:p>
    <w:p>
      <w:pPr>
        <w:pStyle w:val="4"/>
        <w:bidi w:val="0"/>
        <w:rPr>
          <w:rFonts w:hint="eastAsia"/>
          <w:color w:val="auto"/>
        </w:rPr>
      </w:pPr>
      <w:r>
        <w:rPr>
          <w:rFonts w:hint="eastAsia"/>
          <w:color w:val="auto"/>
        </w:rPr>
        <w:t>25.确定成交供应商</w:t>
      </w:r>
    </w:p>
    <w:p>
      <w:pPr>
        <w:pStyle w:val="36"/>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25.1</w:t>
      </w:r>
      <w:r>
        <w:rPr>
          <w:rFonts w:hint="eastAsia" w:ascii="宋体" w:hAnsi="宋体" w:eastAsia="宋体" w:cs="宋体"/>
          <w:color w:val="auto"/>
          <w:sz w:val="24"/>
          <w:szCs w:val="24"/>
        </w:rPr>
        <w:t>经磋商确定最终采购需求和提交最后报价的供应商后，由磋商小组按照磋商文件第四部分确定的评审标准和评定方法</w:t>
      </w:r>
      <w:r>
        <w:rPr>
          <w:rFonts w:hint="eastAsia" w:ascii="宋体" w:hAnsi="宋体" w:eastAsia="宋体" w:cs="宋体"/>
          <w:bCs/>
          <w:color w:val="auto"/>
          <w:sz w:val="24"/>
          <w:szCs w:val="24"/>
        </w:rPr>
        <w:t>进行综合评审。</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25.1.2磋商小组应当根据综合评分情况，按照评审得分由高到低顺序推荐成交候选供应商。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25.1.3采用综合评分法的，采用下列原则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25.1.3.1按评审后得分供应商的综合得分由高到低顺序排列。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25.1.3.2综合得分相同的，按磋商最终报价由低到高顺序排列。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25.1.3.3综合得分且磋商最终报价相同的并列，供应商的商务、技术文件满足磋商文件全部实质性要求，第一成交候选人按照技术、服务等因素得分较高顺序排列。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25.1.3.4供应商提供相同品牌产品且通过资格审查、符合性审查的不同供应商参加同一合同项下磋商的，</w:t>
      </w:r>
      <w:r>
        <w:rPr>
          <w:rFonts w:hint="eastAsia" w:ascii="宋体" w:hAnsi="宋体" w:eastAsia="宋体" w:cs="宋体"/>
          <w:bCs/>
          <w:color w:val="auto"/>
          <w:kern w:val="0"/>
          <w:sz w:val="24"/>
        </w:rPr>
        <w:t>按一家供应商计算</w:t>
      </w:r>
      <w:r>
        <w:rPr>
          <w:rFonts w:hint="eastAsia" w:ascii="宋体" w:hAnsi="宋体" w:eastAsia="宋体" w:cs="宋体"/>
          <w:color w:val="auto"/>
          <w:kern w:val="0"/>
          <w:sz w:val="24"/>
        </w:rPr>
        <w:t>，评审后</w:t>
      </w:r>
      <w:r>
        <w:rPr>
          <w:rFonts w:hint="eastAsia" w:ascii="宋体" w:hAnsi="宋体" w:eastAsia="宋体" w:cs="宋体"/>
          <w:bCs/>
          <w:color w:val="auto"/>
          <w:kern w:val="0"/>
          <w:sz w:val="24"/>
        </w:rPr>
        <w:t>得分最高的同品牌供应商获得成交候选人推荐资格</w:t>
      </w:r>
      <w:r>
        <w:rPr>
          <w:rFonts w:hint="eastAsia" w:ascii="宋体" w:hAnsi="宋体" w:eastAsia="宋体" w:cs="宋体"/>
          <w:color w:val="auto"/>
          <w:kern w:val="0"/>
          <w:sz w:val="24"/>
        </w:rPr>
        <w:t>；评审得分相同的，由磋商小组组长当众采取随机抽取方式确定</w:t>
      </w:r>
      <w:r>
        <w:rPr>
          <w:rFonts w:hint="eastAsia" w:ascii="宋体" w:hAnsi="宋体" w:eastAsia="宋体" w:cs="宋体"/>
          <w:bCs/>
          <w:color w:val="auto"/>
          <w:kern w:val="0"/>
          <w:sz w:val="24"/>
        </w:rPr>
        <w:t>一个供应商获得成交候选人推荐资格，</w:t>
      </w:r>
      <w:r>
        <w:rPr>
          <w:rFonts w:hint="eastAsia" w:ascii="宋体" w:hAnsi="宋体" w:eastAsia="宋体" w:cs="宋体"/>
          <w:color w:val="auto"/>
          <w:kern w:val="0"/>
          <w:sz w:val="24"/>
        </w:rPr>
        <w:t>其他同品牌供应商不作为成交候选人。</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rPr>
        <w:t>25.1.4非单一产品采购项目，</w:t>
      </w:r>
      <w:r>
        <w:rPr>
          <w:rFonts w:hint="eastAsia" w:ascii="宋体" w:hAnsi="宋体" w:eastAsia="宋体" w:cs="宋体"/>
          <w:bCs/>
          <w:color w:val="auto"/>
          <w:kern w:val="0"/>
          <w:sz w:val="24"/>
        </w:rPr>
        <w:t>采购人应当根据采购项目技术构成、产品价格比重等合理确定核心产品</w:t>
      </w:r>
      <w:r>
        <w:rPr>
          <w:rFonts w:hint="eastAsia" w:ascii="宋体" w:hAnsi="宋体" w:eastAsia="宋体" w:cs="宋体"/>
          <w:color w:val="auto"/>
          <w:kern w:val="0"/>
          <w:sz w:val="24"/>
        </w:rPr>
        <w:t>，并在磋商文件中载明。多家供应商提供的核心产品品牌相同的，按25.1.3.4规定处理。</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25.2确定成交供应商。</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25.2.1本次磋商采购，采购人授权磋商小组确定成交供应商。</w:t>
      </w:r>
    </w:p>
    <w:p>
      <w:pPr>
        <w:pStyle w:val="4"/>
        <w:bidi w:val="0"/>
        <w:rPr>
          <w:rFonts w:hint="eastAsia"/>
          <w:color w:val="auto"/>
        </w:rPr>
      </w:pPr>
      <w:r>
        <w:rPr>
          <w:rFonts w:hint="eastAsia"/>
          <w:color w:val="auto"/>
        </w:rPr>
        <w:t>26.编写评审报告</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26.1磋商小组根据磋商记录和磋商情况及评审结果编写评审报告。</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评审报告应当包括以下主要内容：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（一）邀请供应商参加磋商活动的具体方法和相关情况；</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（二）响应文件开启日期和地点及响应文件解密情况；</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（三）获取磋商文件的供应商名单和磋商小组成员名单；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（四）评审情况记录和说明，包括各供应商的资格性、符合性审查情况、供应商响应文件评审情况、磋商情况、报价情况等；</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（五）提出成交供应商的排序名单和理由。</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26.2评审报告应当由磋商小组全体人员签字认可。对评审报告有异议的磋商小组成员，应当在报告上签署不同意见并说明理由，由磋商小组书面记录相关情况。磋商小组成员拒绝在报告上签字又不出具说明其不同意见和理由的，视为同意评审报告。</w:t>
      </w:r>
    </w:p>
    <w:p>
      <w:pPr>
        <w:pStyle w:val="4"/>
        <w:bidi w:val="0"/>
        <w:rPr>
          <w:rFonts w:hint="eastAsia"/>
          <w:color w:val="auto"/>
        </w:rPr>
      </w:pPr>
      <w:r>
        <w:rPr>
          <w:rFonts w:hint="eastAsia"/>
          <w:color w:val="auto"/>
        </w:rPr>
        <w:t>27.评审复核</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27.1磋商小组要对评审数据进行校对、核对。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27.2除资格性审查认定错误、分值汇总计算错误、分项评分超出评分范围、客观分评分不一致、经磋商小组一致认定畸高、畸低的情形外，代理机构或者采购方不得以任何理由组织重新评审。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27.3采购方、代理机构发现磋商小组未按磋商文件规定的评审标准进行评审的，应当重新开展磋商活动，并同时书面报告相关部门。</w:t>
      </w:r>
    </w:p>
    <w:p>
      <w:pPr>
        <w:pStyle w:val="4"/>
        <w:bidi w:val="0"/>
        <w:rPr>
          <w:rFonts w:hint="eastAsia"/>
          <w:color w:val="auto"/>
        </w:rPr>
      </w:pPr>
      <w:r>
        <w:rPr>
          <w:rFonts w:hint="eastAsia"/>
          <w:color w:val="auto"/>
        </w:rPr>
        <w:t>28.磋商过程保密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28.1在磋商期间，任何人不得透露与磋商有关的其他供应商的响应内容及服务方案和其他信息。</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28.2采购人、代理机构应当采取必要措施，保证磋商在严格保密的情况下进行。除采购方代表、磋商现场组织人员外，采购方的其他工作人员以及与磋商工作无关的人员不得进入磋商现场。</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28.3磋商开始，直到授予成交供应商合同止，凡是属于审查、澄清、评价和比较磋商的有关资料等，均不得向供应商或其他与磋商无关的人员透露。</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28.4在磋商期间，供应商企图影响代理机构或磋商小组的任何活动，将导致磋商被拒绝，并承担相应的责任。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28.5磋商结束后，参与评审的所有人员不得带走与相关规定要求违背的任何资料。</w:t>
      </w:r>
    </w:p>
    <w:p>
      <w:pPr>
        <w:pStyle w:val="4"/>
        <w:bidi w:val="0"/>
        <w:rPr>
          <w:rFonts w:hint="eastAsia"/>
          <w:color w:val="auto"/>
        </w:rPr>
      </w:pPr>
      <w:r>
        <w:rPr>
          <w:rFonts w:hint="eastAsia"/>
          <w:color w:val="auto"/>
        </w:rPr>
        <w:t>29.关于供应商瑕疵滞后发现的处理规则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29.1无论基于何种原因，各项本应作拒绝或无效响应处理的情形，即便未被及时发现而使该供应商进入初审、磋商或其它后续程序的，包括已经签约的情形。一旦被发现，代理机构均有权采取相应的补救及纠正措施。</w:t>
      </w:r>
    </w:p>
    <w:p>
      <w:pPr>
        <w:pStyle w:val="4"/>
        <w:bidi w:val="0"/>
        <w:rPr>
          <w:rFonts w:hint="eastAsia"/>
          <w:color w:val="auto"/>
        </w:rPr>
      </w:pPr>
      <w:r>
        <w:rPr>
          <w:rFonts w:hint="eastAsia"/>
          <w:color w:val="auto"/>
        </w:rPr>
        <w:t>30.磋商项目终止</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30.1出现下列情形之一的，代理机构或采购方应当终止磋商活动，发布项目终止公告并说明原因，重新开展磋商活动：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（一）因情况变化，不再符合规定的磋商方式适用情形的；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（二）出现影响磋商公正、公平行为的；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（三）在磋商过程中符合磋商文件资格性符合性要求的供应商不足3家的，但技术复杂或者性质特殊，不能确定具体要求的情形除外。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30.2在磋商活动中因重大变故，磋商任务取消的，代理机构或采购方应当终止磋商活动，通过发布终止项目公告的方式通知所有参加磋商活动的供应商，并将项目实施情况和磋商任务取消原因报送相关部门。</w:t>
      </w:r>
    </w:p>
    <w:p>
      <w:pPr>
        <w:pStyle w:val="3"/>
        <w:bidi w:val="0"/>
        <w:rPr>
          <w:rFonts w:hint="eastAsia"/>
          <w:color w:val="auto"/>
        </w:rPr>
      </w:pPr>
      <w:bookmarkStart w:id="58" w:name="_Toc20163"/>
      <w:r>
        <w:rPr>
          <w:rFonts w:hint="eastAsia"/>
          <w:color w:val="auto"/>
        </w:rPr>
        <w:t>七、签订合同</w:t>
      </w:r>
      <w:bookmarkEnd w:id="58"/>
    </w:p>
    <w:p>
      <w:pPr>
        <w:pStyle w:val="4"/>
        <w:bidi w:val="0"/>
        <w:rPr>
          <w:rFonts w:hint="eastAsia"/>
          <w:color w:val="auto"/>
          <w:highlight w:val="none"/>
        </w:rPr>
      </w:pPr>
      <w:r>
        <w:rPr>
          <w:rFonts w:hint="eastAsia"/>
          <w:color w:val="auto"/>
        </w:rPr>
        <w:t>31.成交公告与成交通知</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highlight w:val="none"/>
        </w:rPr>
        <w:t>31.1代理机构应当在成交供应商确定后2个工作日内，在中国政府采购网山西分网发布成交结果，向成交供应商发出成交通知书，</w:t>
      </w:r>
      <w:r>
        <w:rPr>
          <w:rFonts w:hint="eastAsia" w:ascii="宋体" w:hAnsi="宋体" w:eastAsia="宋体" w:cs="宋体"/>
          <w:color w:val="auto"/>
          <w:kern w:val="0"/>
          <w:sz w:val="24"/>
        </w:rPr>
        <w:t>并将磋商文件随成交结果同时公告。成交结果公告应当包括：</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（一）采购方和代理机构的名称、地址和联系方式；</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（二）项目名称和项目编号；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（三）成交供应商名称、地址和成交金额；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（四）主要成交标的的名称、规格型号、数量、单价、服务要求；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（五）磋商小组成员名单。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31.2代理机构对未成交的供应商不做未成交原因的解释。（本项目为全流程电子标，无须解释，供应商可自行在平台查看）</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31.3成交通知书对采购方和成交供应商具有同等法律效力，是合同的组成部分。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31.4除不可抗力等因素外，成交通知书发出后，采购方改变成交结果，或者成交供应商拒绝签订合同的，应当承担相应的责任。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31.5成交供应商拒绝签订合同的，采购方可以确定其他供应商作为成交供应商，并签订合同；也可以重新开展磋商活动。拒绝签订合同的成交供应商不得参加对该项目重新开展的磋商活动。</w:t>
      </w:r>
    </w:p>
    <w:p>
      <w:pPr>
        <w:pStyle w:val="4"/>
        <w:bidi w:val="0"/>
        <w:rPr>
          <w:rFonts w:hint="eastAsia"/>
          <w:color w:val="auto"/>
        </w:rPr>
      </w:pPr>
      <w:r>
        <w:rPr>
          <w:rFonts w:hint="eastAsia"/>
          <w:color w:val="auto"/>
        </w:rPr>
        <w:t>32.成交服务费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32.1采购项目成交服务费由成交供应商缴纳，成交服务费参照《采购代理服务收费管理暂行办法》（计价格[2002]1980号）及国家发改办价格[2003]857号文件规定的收费标准收取。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请供应商在测算报价时充分考虑这一因素。</w:t>
      </w:r>
    </w:p>
    <w:p>
      <w:pPr>
        <w:tabs>
          <w:tab w:val="left" w:pos="0"/>
        </w:tabs>
        <w:snapToGrid w:val="0"/>
        <w:spacing w:line="360" w:lineRule="auto"/>
        <w:ind w:firstLine="482" w:firstLineChars="200"/>
        <w:rPr>
          <w:rFonts w:hint="eastAsia" w:ascii="宋体" w:hAnsi="宋体" w:eastAsia="宋体" w:cs="宋体"/>
          <w:b/>
          <w:bCs/>
          <w:color w:val="auto"/>
          <w:kern w:val="0"/>
          <w:sz w:val="24"/>
        </w:rPr>
      </w:pPr>
      <w:r>
        <w:rPr>
          <w:rFonts w:hint="eastAsia" w:ascii="宋体" w:hAnsi="宋体" w:eastAsia="宋体" w:cs="宋体"/>
          <w:b/>
          <w:bCs/>
          <w:color w:val="auto"/>
          <w:kern w:val="0"/>
          <w:sz w:val="24"/>
        </w:rPr>
        <w:t>32.2成交供应商在收到成交通知书时，向采购代理机构一次性付清成交服务费。</w:t>
      </w:r>
    </w:p>
    <w:p>
      <w:pPr>
        <w:pStyle w:val="4"/>
        <w:bidi w:val="0"/>
        <w:rPr>
          <w:rFonts w:hint="eastAsia"/>
          <w:color w:val="auto"/>
        </w:rPr>
      </w:pPr>
      <w:r>
        <w:rPr>
          <w:rFonts w:hint="eastAsia"/>
          <w:color w:val="auto"/>
        </w:rPr>
        <w:t>33.签订合同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33.1采购方与成交供应商应当在成交通知书发出之日起10日内，最长不得超过30日，按照磋商文件确定的合同文本以及磋商内容、服务、技术要求等事项签订采购合同。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33.2采购方不得向成交供应商提出超出磋商文件、成交供应商响应文件及其相关承诺以外的任何要求作为签订合同的条件，不得与成交供应商订立背离磋商文件确定的合同文本以及磋商内容、服务及技术要求等实质性内容的协议。</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33.3除磋商文件要求可以转包、分包情形外，成交供应商不得转包、分包，亦不得将合同全部及任何权利、义务向第三方转让。代理机构或采购方有权决定按照成交供应商成交后毁标、终止或解除合同等依约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33.4采购方与成交供应商应当根据合同约定依法履行合同义务，否则，应承担赔偿责任。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33.5成交供应商应当自合同或补充合同签订之日起五个工作日内将合同报代理机构备案。</w:t>
      </w:r>
    </w:p>
    <w:p>
      <w:pPr>
        <w:pStyle w:val="3"/>
        <w:bidi w:val="0"/>
        <w:rPr>
          <w:rFonts w:hint="eastAsia"/>
          <w:color w:val="auto"/>
        </w:rPr>
      </w:pPr>
      <w:bookmarkStart w:id="59" w:name="_Toc2864"/>
      <w:r>
        <w:rPr>
          <w:rFonts w:hint="eastAsia"/>
          <w:color w:val="auto"/>
        </w:rPr>
        <w:t>八、保密和披露</w:t>
      </w:r>
      <w:bookmarkEnd w:id="59"/>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34.1供应商自获取磋商文件之日起，须承诺承担对本磋商项目的保密义务，不得将因本次磋商获得的信息向第三方外传。</w:t>
      </w:r>
    </w:p>
    <w:p>
      <w:pPr>
        <w:tabs>
          <w:tab w:val="left" w:pos="0"/>
        </w:tabs>
        <w:snapToGrid w:val="0"/>
        <w:spacing w:line="360" w:lineRule="auto"/>
        <w:ind w:firstLine="480" w:firstLineChars="200"/>
        <w:rPr>
          <w:rFonts w:hint="eastAsia" w:ascii="宋体" w:hAnsi="宋体" w:eastAsia="宋体" w:cs="宋体"/>
          <w:b w:val="0"/>
          <w:bCs/>
          <w:color w:val="auto"/>
          <w:kern w:val="0"/>
          <w:sz w:val="24"/>
        </w:rPr>
      </w:pPr>
      <w:r>
        <w:rPr>
          <w:rFonts w:hint="eastAsia" w:ascii="宋体" w:hAnsi="宋体" w:eastAsia="宋体" w:cs="宋体"/>
          <w:b w:val="0"/>
          <w:bCs/>
          <w:color w:val="auto"/>
          <w:kern w:val="0"/>
          <w:sz w:val="24"/>
        </w:rPr>
        <w:t>34.2参加磋商过程的有关人员对磋商情况以及在磋商过程中获悉的国家秘密、商业秘密负有保密责任。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34.3代理机构有权将供应商提供的所有资料向有关部门或评审的有关人员披露。</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34.4在代理机构认为适当时、国家机关调查、审查、审计时以及其他符合规定的情形下，代理机构无须事先征求成交供应商同意而可以披露关于磋商过程、合同文本、签署情况的资料、成交供应商的名称及地址、响应文件的有关信息以及补充条款等，但应当在合理的必要范围内。对任何已经公布过的内容或与之内容相同的资料，以及成交供应商已经泄露或公开的，无须再承担保密责任。</w:t>
      </w:r>
    </w:p>
    <w:p>
      <w:pPr>
        <w:pStyle w:val="3"/>
        <w:bidi w:val="0"/>
        <w:rPr>
          <w:rFonts w:hint="eastAsia"/>
          <w:color w:val="auto"/>
        </w:rPr>
      </w:pPr>
      <w:bookmarkStart w:id="60" w:name="_Toc11019"/>
      <w:r>
        <w:rPr>
          <w:rFonts w:hint="eastAsia"/>
          <w:color w:val="auto"/>
        </w:rPr>
        <w:t>九、询问和质疑</w:t>
      </w:r>
      <w:bookmarkEnd w:id="60"/>
      <w:r>
        <w:rPr>
          <w:rFonts w:hint="eastAsia"/>
          <w:color w:val="auto"/>
        </w:rPr>
        <w:t xml:space="preserve">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35.1磋商程序受相关规定的约束，并受到严格的内部监督，以确保授予合同过程的公平公正。</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35.2供应商对磋商文件条款或商务、技术要求有异议的，应当在开启前通过澄清或修改程序提出。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35.3供应商对磋商文件的质疑，应在质疑期内一次性提出针对同一磋商程序环节的质疑。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35.4供应商认为磋商文件、磋商过程、成交或者成交结果使自己的合法权益受到损害的，可以在知道或者应知其权益受到损害之日起7个工作日内，以书面形式向代理机构或采购方提出质疑。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35.5潜在供应商已依法获取其可质疑的磋商文件的，可以对该文件提出质疑。对磋商文件提出质疑的，在获取磋商文件或者磋商公告期限届满之日起7个工作日内提出。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35.6质疑应当以书面形式向代理机构提出，经法定代表人签字并加盖公章。</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35.7供应商提出质疑应当提交质疑函和必要的证明材料。质疑函应当包括以下主要内容：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35.7.1供应商的姓名或者名称、地址、邮编、联系人及联系电话；</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35.7.2质疑项目名称、编号、包号；</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35.7.3具体、明确的质疑事项和与质疑事项相关的请求；</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35.7.4事实依据；</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35.7.5必要的法律依据；</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35.7.6提出质疑的日期。</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由法定代表人或者其授权代表签字或者盖章，并加盖公章。</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35.8质疑应按照“谁主张、谁举证”的原则，质疑书应当附相关证明材料。质疑材料应为简体中文，一式二份。</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35.9有下列情形之一的，属于无效质疑，代理机构可不予受理：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35.9.1未在有效期限内提出质疑的；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35.9.2质疑未以书面形式提出的；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35.9.3所提交材料未明示属于质疑材料的；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35.9.4质疑书没有法定代表人签章并加盖单位公章的；质疑书由参加磋商项目的授权代表签署本人姓名或印盖本人姓名章，但没有法定代表人特别授权的；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35.9.5质疑书未提供有效联系人或联系方式的；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35.9.6质疑事项已经进入投诉或者行政复议或者诉讼程序的；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35.9.7质疑书未附相关证明材料，被视为无有效证据支持的；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35.9.8供应商对磋商文件条款或技术要求有异议，未在开启前通过澄清或修改程序提出，并且供应商已经参与报价，而于开启后对磋商文件提出质疑的；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35.9.9在提出本次质疑前半年内连续三次质疑而无事实依据的；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35.9.10其它不符合受理条件的情形。</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35.10代理机构或采购方不得拒收质疑供应商在法定质疑期内发出的质疑函，应当在收到质疑函后7个工作日内做出答复，并以书面形式通知质疑供应商和其他有关供应商。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35.11供应商对磋商过程、成交结果提出质疑的，代理机构或采购方可以组织原磋商小组协助答复质疑。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35.12质疑答复应当包含以下内容：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质疑供应商的姓名或者名称；收到质疑函的日期、质疑项目名称及编号；质疑事项、质疑答复的具体内容、事实依据和法律依据；告知质疑供应商依法投诉的权利；质疑答复人名称；答复质疑的日期。质疑答复的内容不得涉及商业秘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35.13采购方、代理机构认为供应商质疑不成立，或者成立但未对成交结果构成影响的，继续开展磋商活动；认为供应商质疑成立且影响或者可能影响成交结果的，按照下列情况处理：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35.13.1对磋商文件提出的质疑，通过澄清或者修改可以继续开展磋商活动；否则应当修改磋商文件后重新开展活动。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35.13.2对磋商过程、成交结果提出的质疑，合格供应商符合规定数量时，可以从合格的成交候选人中另行确定成交供应商的，应当另行确定成交供应商；否则应当重新开展磋商活动。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质疑答复导致成交结果改变的，代理机构应当将有关情况书面报告相关部门。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35.14质疑供应商对采购方、代理机构的答复不满意，或者代理机构未在规定的时间内做出答复的，可以在答复期满后15个工作日内向相关部门投诉。</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35.15接收质疑函的联系方式</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联系单位：</w:t>
      </w:r>
      <w:r>
        <w:rPr>
          <w:rFonts w:hint="eastAsia" w:ascii="宋体" w:hAnsi="宋体" w:cs="宋体"/>
          <w:color w:val="auto"/>
          <w:kern w:val="0"/>
          <w:sz w:val="24"/>
          <w:lang w:eastAsia="zh-CN"/>
        </w:rPr>
        <w:t>东强汇达项目管理有限公司</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单位地址：</w:t>
      </w:r>
      <w:r>
        <w:rPr>
          <w:rFonts w:hint="eastAsia" w:ascii="宋体" w:hAnsi="宋体" w:cs="宋体"/>
          <w:color w:val="auto"/>
          <w:kern w:val="0"/>
          <w:sz w:val="24"/>
          <w:lang w:eastAsia="zh-CN"/>
        </w:rPr>
        <w:t>山西省太原市小店区学府街132号华宇百花谷C座26层2602室</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 系 人：</w:t>
      </w:r>
      <w:r>
        <w:rPr>
          <w:rFonts w:hint="eastAsia" w:ascii="宋体" w:hAnsi="宋体" w:cs="宋体"/>
          <w:color w:val="auto"/>
          <w:kern w:val="0"/>
          <w:sz w:val="24"/>
          <w:lang w:eastAsia="zh-CN"/>
        </w:rPr>
        <w:t>李经理</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联系电话：</w:t>
      </w:r>
      <w:r>
        <w:rPr>
          <w:rFonts w:hint="eastAsia" w:ascii="宋体" w:hAnsi="宋体" w:cs="宋体"/>
          <w:color w:val="auto"/>
          <w:kern w:val="0"/>
          <w:sz w:val="24"/>
          <w:szCs w:val="21"/>
          <w:lang w:eastAsia="zh-CN"/>
        </w:rPr>
        <w:t>0351-8366602</w:t>
      </w:r>
    </w:p>
    <w:p>
      <w:pPr>
        <w:pStyle w:val="3"/>
        <w:bidi w:val="0"/>
        <w:rPr>
          <w:rFonts w:hint="eastAsia"/>
          <w:color w:val="auto"/>
        </w:rPr>
      </w:pPr>
      <w:bookmarkStart w:id="61" w:name="_Toc26182"/>
      <w:r>
        <w:rPr>
          <w:rFonts w:hint="eastAsia"/>
          <w:color w:val="auto"/>
        </w:rPr>
        <w:t>十、违约处罚</w:t>
      </w:r>
      <w:bookmarkEnd w:id="61"/>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 供应商发生下列情况之一的，磋商保证金将被没收，并可能被列入不良记录名单，同时代理机构将提请相关监管部门，依据相关规定作出处理。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36.1开启后在响应文件有效期内，供应商撤回其响应文件；</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36.2在磋商期间，供应商企图影响代理机构或磋商小组的任何活动，将导致报价被拒绝，并由其承担相应的法律责任；</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36.3成交供应商未按本磋商文件规定签约；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36.4成交供应商与采购方订立背离合同实质性内容的其它协议；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36.5成交供应商未按磋商文件规定和合同约定履行义务的。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37.采购方有下列情形之一的，由有关部门责令限期改正；情节严重的，给予警告：</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（一）未按照本办法的规定编制磋商需求的；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（二）采购方向供应商索要或者接受其给予的赠品、回扣或者与磋商无关的其他商品、服务的；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38.磋商小组及其成员不得有下列行为：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（一）确定参与评审至评审结束前私自接触供应商；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（二）接受供应商提出的与响应文件不一致的澄清或者说明，对于响应文件中含义不明确、同类问题表述不一致或者有明显文字和计算错误的内容的情形除外；</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（三）违反评审纪律发表倾向性意见或者征询采购方的倾向性意见；</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（四）对需要专业判断的主观评审因素协商评分；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（五）在评审过程中擅离职守，影响评审程序正常进行的；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（六）记录、复制或者带走任何评标资料；</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（七）其他不遵守评标纪律的行为。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磋商小组成员有前款第一至五项行为之一的，其评审意见无效，并不得获取评审劳务报酬和报销异地评审差旅费。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39.代理机构或采购方有下列情形之一的，由相关部门责令限期改正，情节严重的，给予警告：</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（一）代理机构及其分支机构在所代理的磋商项目中参与磋商活动的，为所代理的磋商项目的供应商参加本项目提供咨询的；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（二）未按照规定进行资格预审的；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（三）违反规定确定磋商文件售价的；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（四）未按规定对磋商文件、评审活动进行全程录音录像的；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（五）擅自终止磋商活动的；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（六）未按照规定对响应文件进行解密和组织评审的；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（七）未按照规定退还磋商保证金的；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（八）违反本办法规定进行重新评审或者重新组建磋商小组进行评审的；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（九）开启前泄露已获取磋商文件的潜在供应商的名称、数量或者其他可能影响公平竞争的有关磋商活动情况的；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（十）未妥善保存磋商采购文件的；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（十一）其他违反本办法规定的情形。</w:t>
      </w:r>
    </w:p>
    <w:p>
      <w:pPr>
        <w:pStyle w:val="3"/>
        <w:bidi w:val="0"/>
        <w:rPr>
          <w:rFonts w:hint="eastAsia"/>
          <w:color w:val="auto"/>
        </w:rPr>
      </w:pPr>
      <w:bookmarkStart w:id="62" w:name="_Toc21918"/>
      <w:r>
        <w:rPr>
          <w:rFonts w:hint="eastAsia"/>
          <w:color w:val="auto"/>
        </w:rPr>
        <w:t>十一、相关政策要求</w:t>
      </w:r>
      <w:bookmarkEnd w:id="62"/>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 进口货物及政府采购政策要求</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40.1按照财政部《政府采购进口产品管理办法》（财库[2007]119号）的有关规定，本磋商文件涉及的采购货物及软件服务，未特别标注“进口产品”字样的，均必须投报国产产品。进口产品特指“通过中国海关报关验放进入中国境内且产自关境外的产品”，报价产品各项技术标准必须符合国家强制性标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40.2国家强制产品</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sz w:val="24"/>
        </w:rPr>
        <w:t>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40.3本项目所采购的货物中如包含计算机，必须预装正版操作系统软件产品；所采购的其它软件必须为正版软件。</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40.4采购货物中如含有财政部会同有关部门制定下发的《信息安全产品强制性认证目录》中的产品，须提供中国信息安全认证中心按国家标准认证颁发的有效认证证书。未附有效认证证书，将有可能导致响应文件无效。</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41.依据政府采购的相关规定，如果供应商或所提供的货物满足下述要求并经磋商小组全体成员集体认定通过，予以考虑执行。</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41.1中小微企业参加本项目磋商：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须按照财政部、工业和信息化部发布的《关于印发&lt;政府采购促进中小企业发展管理办法&gt;的通知》(财库〔2020〕46号）、《关于进一步加大政府采购支持中小企业力度的通知》，并依据工信部联【2011】300号《中小企业划型标准规定》的标准，如实填写《中小企业声明函》。</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41.2残疾人福利单位参加本项目磋商：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依据《三部门联合发布关于促进残疾人就业政府采购政策的通知》（财库[2017]141号）第三条规定，在政府采购活动中，残疾人福利性单位视同小型、微型企业，享受预留份额、评审中价格扣除等促进中小企业发展的政府采购政策。</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41.3监狱企业参加本项目磋商：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依据《财政部司法部关于政府采购支持监狱企业发展有关问题的通知》(财库〔2014〕68号)规定，监狱企业视同小型、微型企业，享受预留份额、评审中价格扣除等政府采购促进中小企业发展的政府采购政策。</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41.4联合体参加本项目磋商：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如本项目要求有联合体参加磋商的，要根据《中华人民共和国政府采购法》第二十二条和《中华人民共和国政府采购法实施条例》第十七条的规定应提供磋商联合体各方的资格。联合体协议中约定，小型、微型企业的协议合同金额占到联合体协议合同金额30%以上的，给予联合体价格扣除。</w:t>
      </w:r>
    </w:p>
    <w:p>
      <w:pPr>
        <w:pStyle w:val="2"/>
        <w:bidi w:val="0"/>
        <w:jc w:val="center"/>
        <w:rPr>
          <w:rFonts w:hint="eastAsia" w:ascii="宋体" w:hAnsi="宋体" w:eastAsia="宋体" w:cs="宋体"/>
          <w:b/>
          <w:color w:val="auto"/>
          <w:kern w:val="0"/>
          <w:sz w:val="24"/>
        </w:rPr>
      </w:pPr>
      <w:r>
        <w:rPr>
          <w:rFonts w:hint="eastAsia" w:ascii="宋体" w:hAnsi="宋体" w:eastAsia="宋体" w:cs="宋体"/>
          <w:b/>
          <w:bCs/>
          <w:snapToGrid w:val="0"/>
          <w:color w:val="auto"/>
          <w:kern w:val="0"/>
          <w:sz w:val="36"/>
          <w:szCs w:val="36"/>
        </w:rPr>
        <w:br w:type="page"/>
      </w:r>
      <w:bookmarkStart w:id="63" w:name="_Toc4144"/>
      <w:bookmarkStart w:id="64" w:name="_Toc24551"/>
      <w:bookmarkStart w:id="65" w:name="_Toc19380"/>
      <w:r>
        <w:rPr>
          <w:rFonts w:hint="eastAsia" w:ascii="宋体" w:hAnsi="宋体" w:eastAsia="宋体" w:cs="宋体"/>
          <w:b/>
          <w:bCs/>
          <w:snapToGrid w:val="0"/>
          <w:color w:val="auto"/>
          <w:kern w:val="0"/>
          <w:sz w:val="32"/>
          <w:szCs w:val="32"/>
        </w:rPr>
        <w:t>第四部分  评审标准和评定方法</w:t>
      </w:r>
      <w:bookmarkEnd w:id="63"/>
      <w:bookmarkEnd w:id="64"/>
      <w:bookmarkEnd w:id="65"/>
    </w:p>
    <w:p>
      <w:pPr>
        <w:pStyle w:val="3"/>
        <w:bidi w:val="0"/>
        <w:rPr>
          <w:rFonts w:hint="eastAsia" w:eastAsia="宋体"/>
          <w:color w:val="auto"/>
          <w:lang w:eastAsia="zh-CN"/>
        </w:rPr>
      </w:pPr>
      <w:bookmarkStart w:id="66" w:name="_Toc17306"/>
      <w:r>
        <w:rPr>
          <w:rFonts w:hint="eastAsia"/>
          <w:color w:val="auto"/>
        </w:rPr>
        <w:t>一、资格审查内容及标准</w:t>
      </w:r>
      <w:bookmarkEnd w:id="66"/>
    </w:p>
    <w:tbl>
      <w:tblPr>
        <w:tblStyle w:val="24"/>
        <w:tblW w:w="91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174"/>
        <w:gridCol w:w="2625"/>
        <w:gridCol w:w="4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序号</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类型</w:t>
            </w:r>
          </w:p>
        </w:tc>
        <w:tc>
          <w:tcPr>
            <w:tcW w:w="2625"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审查要求</w:t>
            </w:r>
          </w:p>
        </w:tc>
        <w:tc>
          <w:tcPr>
            <w:tcW w:w="471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w:t>
            </w:r>
          </w:p>
        </w:tc>
        <w:tc>
          <w:tcPr>
            <w:tcW w:w="1174"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营业执照</w:t>
            </w:r>
          </w:p>
        </w:tc>
        <w:tc>
          <w:tcPr>
            <w:tcW w:w="2625" w:type="dxa"/>
            <w:vAlign w:val="center"/>
          </w:tcPr>
          <w:p>
            <w:pPr>
              <w:snapToGrid w:val="0"/>
              <w:spacing w:line="440" w:lineRule="exact"/>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具有独立承担民事责任的能力</w:t>
            </w:r>
          </w:p>
        </w:tc>
        <w:tc>
          <w:tcPr>
            <w:tcW w:w="4714" w:type="dxa"/>
            <w:vAlign w:val="center"/>
          </w:tcPr>
          <w:p>
            <w:pPr>
              <w:pStyle w:val="5"/>
              <w:spacing w:line="360" w:lineRule="auto"/>
              <w:ind w:left="0" w:leftChars="0" w:firstLine="0" w:firstLineChars="0"/>
              <w:rPr>
                <w:rFonts w:hint="eastAsia"/>
                <w:color w:val="auto"/>
              </w:rPr>
            </w:pPr>
            <w:r>
              <w:rPr>
                <w:rFonts w:hint="eastAsia"/>
                <w:color w:val="auto"/>
              </w:rPr>
              <w:t>提供供应商信用承诺书。</w:t>
            </w:r>
          </w:p>
          <w:p>
            <w:pPr>
              <w:pStyle w:val="5"/>
              <w:spacing w:line="360" w:lineRule="auto"/>
              <w:ind w:left="0" w:leftChars="0" w:firstLine="0" w:firstLineChars="0"/>
              <w:rPr>
                <w:rFonts w:hint="eastAsia" w:ascii="Calibri" w:hAnsi="Calibri" w:eastAsia="宋体" w:cs="Times New Roman"/>
                <w:color w:val="auto"/>
                <w:kern w:val="2"/>
                <w:sz w:val="21"/>
                <w:szCs w:val="22"/>
                <w:lang w:val="en-US" w:eastAsia="zh-CN" w:bidi="ar-SA"/>
              </w:rPr>
            </w:pPr>
            <w:r>
              <w:rPr>
                <w:rFonts w:hint="eastAsia"/>
                <w:color w:val="auto"/>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w:t>
            </w:r>
          </w:p>
        </w:tc>
        <w:tc>
          <w:tcPr>
            <w:tcW w:w="1174"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财务报告</w:t>
            </w:r>
          </w:p>
        </w:tc>
        <w:tc>
          <w:tcPr>
            <w:tcW w:w="2625" w:type="dxa"/>
            <w:vAlign w:val="center"/>
          </w:tcPr>
          <w:p>
            <w:pPr>
              <w:spacing w:line="36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具有良好的商业信誉和健全的财务会计制度</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3</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具有履行合同所必需的设备和专业技术能力</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4</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有依法缴纳税收和社会保障资金的良好记录</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5</w:t>
            </w:r>
          </w:p>
        </w:tc>
        <w:tc>
          <w:tcPr>
            <w:tcW w:w="1174"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参加政府采购活动前三年内，在经营活动中没有重大违法记录</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w:t>
            </w:r>
          </w:p>
        </w:tc>
        <w:tc>
          <w:tcPr>
            <w:tcW w:w="1174"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基本资质</w:t>
            </w:r>
          </w:p>
        </w:tc>
        <w:tc>
          <w:tcPr>
            <w:tcW w:w="2625" w:type="dxa"/>
            <w:vAlign w:val="center"/>
          </w:tcPr>
          <w:p>
            <w:pPr>
              <w:adjustRightInd w:val="0"/>
              <w:snapToGrid w:val="0"/>
              <w:spacing w:line="360" w:lineRule="auto"/>
              <w:jc w:val="lef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对供应商提供的廉洁自律承诺书的符合性、完整性进行审查</w:t>
            </w:r>
          </w:p>
        </w:tc>
        <w:tc>
          <w:tcPr>
            <w:tcW w:w="4714" w:type="dxa"/>
            <w:vAlign w:val="center"/>
          </w:tcPr>
          <w:p>
            <w:pPr>
              <w:numPr>
                <w:ilvl w:val="0"/>
                <w:numId w:val="0"/>
              </w:num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提供供应商廉洁自律承诺书；</w:t>
            </w:r>
          </w:p>
          <w:p>
            <w:pPr>
              <w:numPr>
                <w:ilvl w:val="0"/>
                <w:numId w:val="0"/>
              </w:num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承诺书须内容完整、签署符合要求。否则，响应无效。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基本资质</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对供应商提供的磋商保证金</w:t>
            </w:r>
            <w:r>
              <w:rPr>
                <w:rFonts w:hint="eastAsia" w:asciiTheme="minorEastAsia" w:hAnsiTheme="minorEastAsia" w:eastAsiaTheme="minorEastAsia" w:cstheme="minorEastAsia"/>
                <w:color w:val="auto"/>
                <w:kern w:val="0"/>
                <w:sz w:val="21"/>
                <w:szCs w:val="21"/>
                <w:lang w:eastAsia="zh-CN"/>
              </w:rPr>
              <w:t>凭证及开户许可证或基本存款账户信息</w:t>
            </w:r>
            <w:r>
              <w:rPr>
                <w:rFonts w:hint="eastAsia" w:asciiTheme="minorEastAsia" w:hAnsiTheme="minorEastAsia" w:eastAsiaTheme="minorEastAsia" w:cstheme="minorEastAsia"/>
                <w:color w:val="auto"/>
                <w:kern w:val="0"/>
                <w:sz w:val="21"/>
                <w:szCs w:val="21"/>
              </w:rPr>
              <w:t>的符合性进行审查</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eastAsia="zh-CN"/>
              </w:rPr>
              <w:t>提供磋商保证金凭证及开户许可证或基本存款账户信息</w:t>
            </w:r>
          </w:p>
          <w:p>
            <w:pPr>
              <w:adjustRightInd w:val="0"/>
              <w:snapToGrid w:val="0"/>
              <w:spacing w:line="44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磋商保证金须按照磋商文件前附表要求在递交响应文件文件截止时间前足额</w:t>
            </w:r>
            <w:r>
              <w:rPr>
                <w:rFonts w:hint="eastAsia" w:asciiTheme="minorEastAsia" w:hAnsiTheme="minorEastAsia" w:eastAsiaTheme="minorEastAsia" w:cstheme="minorEastAsia"/>
                <w:color w:val="auto"/>
                <w:kern w:val="0"/>
                <w:sz w:val="21"/>
                <w:szCs w:val="21"/>
                <w:lang w:eastAsia="zh-CN"/>
              </w:rPr>
              <w:t>缴纳</w:t>
            </w:r>
            <w:r>
              <w:rPr>
                <w:rFonts w:hint="eastAsia" w:asciiTheme="minorEastAsia" w:hAnsiTheme="minorEastAsia" w:eastAsiaTheme="minorEastAsia" w:cstheme="minorEastAsia"/>
                <w:color w:val="auto"/>
                <w:kern w:val="0"/>
                <w:sz w:val="21"/>
                <w:szCs w:val="21"/>
              </w:rPr>
              <w:t>。否则，响应无效。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eastAsia="zh-CN"/>
              </w:rPr>
              <w:t>采购政策</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对供应商落实政府采购政策要求的审查</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eastAsiaTheme="minorEastAsia" w:cstheme="minorEastAsia"/>
                <w:color w:val="auto"/>
                <w:kern w:val="0"/>
                <w:sz w:val="21"/>
                <w:szCs w:val="21"/>
                <w:highlight w:val="none"/>
                <w:lang w:val="en-US" w:eastAsia="zh-CN"/>
              </w:rPr>
              <w:t>.</w:t>
            </w:r>
            <w:r>
              <w:rPr>
                <w:rFonts w:hint="eastAsia" w:asciiTheme="minorEastAsia" w:hAnsiTheme="minorEastAsia" w:eastAsiaTheme="minorEastAsia" w:cstheme="minorEastAsia"/>
                <w:color w:val="auto"/>
                <w:kern w:val="0"/>
                <w:sz w:val="21"/>
                <w:szCs w:val="21"/>
                <w:highlight w:val="none"/>
              </w:rPr>
              <w:t>提供中小企业声明函</w:t>
            </w:r>
          </w:p>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eastAsiaTheme="minorEastAsia" w:cstheme="minorEastAsia"/>
                <w:color w:val="auto"/>
                <w:kern w:val="0"/>
                <w:sz w:val="21"/>
                <w:szCs w:val="21"/>
                <w:highlight w:val="none"/>
                <w:lang w:val="en-US" w:eastAsia="zh-CN"/>
              </w:rPr>
              <w:t>.</w:t>
            </w:r>
            <w:r>
              <w:rPr>
                <w:rFonts w:hint="eastAsia" w:asciiTheme="minorEastAsia" w:hAnsiTheme="minorEastAsia" w:eastAsiaTheme="minorEastAsia" w:cstheme="minorEastAsia"/>
                <w:color w:val="auto"/>
                <w:kern w:val="0"/>
                <w:sz w:val="21"/>
                <w:szCs w:val="21"/>
                <w:highlight w:val="none"/>
              </w:rPr>
              <w:t>中小企业声明函须内容完整、签署符合要求。否则，响应无效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9</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lang w:eastAsia="zh-CN"/>
              </w:rPr>
              <w:t>特定资格</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采购项目要求的特定资格要求证明材料</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依法为外教在山西省外专局备案并取得《中华人民共和国外国人工作许可证》</w:t>
            </w:r>
          </w:p>
        </w:tc>
      </w:tr>
    </w:tbl>
    <w:p>
      <w:pPr>
        <w:spacing w:line="360" w:lineRule="auto"/>
        <w:jc w:val="left"/>
        <w:rPr>
          <w:rFonts w:hint="eastAsia" w:ascii="宋体" w:hAnsi="宋体" w:eastAsia="宋体" w:cs="宋体"/>
          <w:b/>
          <w:color w:val="auto"/>
          <w:sz w:val="24"/>
        </w:rPr>
      </w:pPr>
      <w:r>
        <w:rPr>
          <w:rFonts w:hint="eastAsia" w:ascii="宋体" w:hAnsi="宋体" w:eastAsia="宋体" w:cs="宋体"/>
          <w:color w:val="auto"/>
          <w:sz w:val="24"/>
        </w:rPr>
        <w:t>说明：除上述内容外，供应商提供的其他材料，不作为资格审查的内容。</w:t>
      </w:r>
    </w:p>
    <w:p>
      <w:pP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pStyle w:val="3"/>
        <w:bidi w:val="0"/>
        <w:rPr>
          <w:rFonts w:hint="default"/>
          <w:color w:val="auto"/>
          <w:lang w:val="en-US"/>
        </w:rPr>
      </w:pPr>
      <w:bookmarkStart w:id="67" w:name="_Toc18731"/>
      <w:r>
        <w:rPr>
          <w:rFonts w:hint="eastAsia"/>
          <w:color w:val="auto"/>
        </w:rPr>
        <w:t>二、符合性审查的内容及标准</w:t>
      </w:r>
      <w:bookmarkEnd w:id="67"/>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259"/>
        <w:gridCol w:w="2199"/>
        <w:gridCol w:w="4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序号</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类型</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要求</w:t>
            </w:r>
          </w:p>
        </w:tc>
        <w:tc>
          <w:tcPr>
            <w:tcW w:w="4584"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6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1259" w:type="dxa"/>
            <w:vAlign w:val="center"/>
          </w:tcPr>
          <w:p>
            <w:pPr>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对供应商提供的法定代表人（负责人）身份证明文件的符合性、完整性进行审查。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1.1提供供应商</w:t>
            </w:r>
            <w:r>
              <w:rPr>
                <w:rFonts w:hint="eastAsia" w:asciiTheme="minorEastAsia" w:hAnsiTheme="minorEastAsia" w:eastAsiaTheme="minorEastAsia" w:cstheme="minorEastAsia"/>
                <w:color w:val="auto"/>
                <w:sz w:val="21"/>
                <w:szCs w:val="21"/>
              </w:rPr>
              <w:t>法定代表人（负责人）身份证明文件；</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1.2证明文件须内容完整、签署符合要求。否则，响应无效。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对供应商提供的法定代表人（负责人）授权委托书</w:t>
            </w:r>
            <w:r>
              <w:rPr>
                <w:rFonts w:hint="eastAsia" w:asciiTheme="minorEastAsia" w:hAnsiTheme="minorEastAsia" w:eastAsiaTheme="minorEastAsia" w:cstheme="minorEastAsia"/>
                <w:color w:val="auto"/>
                <w:sz w:val="21"/>
                <w:szCs w:val="21"/>
              </w:rPr>
              <w:t>证明文件的符合性、完整性进行审查。</w:t>
            </w:r>
          </w:p>
          <w:p>
            <w:pPr>
              <w:spacing w:line="360" w:lineRule="auto"/>
              <w:jc w:val="center"/>
              <w:rPr>
                <w:rFonts w:hint="eastAsia" w:asciiTheme="minorEastAsia" w:hAnsiTheme="minorEastAsia" w:eastAsiaTheme="minorEastAsia" w:cstheme="minorEastAsia"/>
                <w:color w:val="auto"/>
                <w:sz w:val="21"/>
                <w:szCs w:val="21"/>
              </w:rPr>
            </w:pP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2.1提供法定代表人（负责人）授权委托书证明材料。若供应商授权代表为法定代表人的可不提供</w:t>
            </w:r>
            <w:r>
              <w:rPr>
                <w:rFonts w:hint="eastAsia" w:asciiTheme="minorEastAsia" w:hAnsiTheme="minorEastAsia" w:eastAsiaTheme="minorEastAsia" w:cstheme="minorEastAsia"/>
                <w:color w:val="auto"/>
                <w:sz w:val="21"/>
                <w:szCs w:val="21"/>
                <w:lang w:eastAsia="zh-CN"/>
              </w:rPr>
              <w:t>。</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2.2证明文件须内容完整、签署符合要求。否则，响应无效。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法定代表人（负责人）授权委托书是否按磋商文件要求格式提供；内容是否完整、有效；</w:t>
            </w:r>
            <w:r>
              <w:rPr>
                <w:rFonts w:hint="eastAsia" w:asciiTheme="minorEastAsia" w:hAnsiTheme="minorEastAsia" w:eastAsiaTheme="minorEastAsia" w:cstheme="minorEastAsia"/>
                <w:color w:val="auto"/>
                <w:kern w:val="0"/>
                <w:sz w:val="21"/>
                <w:szCs w:val="21"/>
                <w:highlight w:val="none"/>
              </w:rPr>
              <w:t>响应文件有效期是否符合磋商文件要求；授</w:t>
            </w:r>
            <w:r>
              <w:rPr>
                <w:rFonts w:hint="eastAsia" w:asciiTheme="minorEastAsia" w:hAnsiTheme="minorEastAsia" w:eastAsiaTheme="minorEastAsia" w:cstheme="minorEastAsia"/>
                <w:color w:val="auto"/>
                <w:kern w:val="0"/>
                <w:sz w:val="21"/>
                <w:szCs w:val="21"/>
              </w:rPr>
              <w:t>权人签署是否在授权书有效期内；</w:t>
            </w:r>
            <w:r>
              <w:rPr>
                <w:rFonts w:hint="eastAsia" w:asciiTheme="minorEastAsia" w:hAnsiTheme="minorEastAsia" w:eastAsiaTheme="minorEastAsia" w:cstheme="minorEastAsia"/>
                <w:color w:val="auto"/>
                <w:sz w:val="21"/>
                <w:szCs w:val="21"/>
              </w:rPr>
              <w:t>是否按磋商文件要求对其进行了签署、盖章等。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3</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对供应商提供的磋商函的符合性、完整性进行审查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3.1提供磋商函；</w:t>
            </w:r>
          </w:p>
          <w:p>
            <w:pPr>
              <w:pStyle w:val="9"/>
              <w:spacing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3.2磋商函须内容完整、签署符合要求。否则，响应无效。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4</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报价</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对供应商提供的磋商报价一览表的符合性、完整性进行审查。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4.1提供报价一览表；</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4.2报价一览表审查报价一览表须内容完整、签署符合要求。否则，响应无效。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4.3报价一览表存在漏项、缺项、错项；存在有超出本项目最高限价等情形的的，响应无效；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4.4报价有可选择或可调整的报价的，响应无效。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5</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商务资信</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对供应商提供的商务条款响应表的完整性、符合性进行审查</w:t>
            </w:r>
          </w:p>
        </w:tc>
        <w:tc>
          <w:tcPr>
            <w:tcW w:w="4584" w:type="dxa"/>
            <w:vAlign w:val="center"/>
          </w:tcPr>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5.1提供商务条款响应表；</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5.2响应表须内容完整、签署符合要求。否则，响应无效。</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5.3对照本磋商文件 “第五部分商务、技术要求”对响应文件的响应情况进行审查。未全部做出实质性响应的，响应无效。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6</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技术</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对供应商提供的技术、服务规范响应及偏离表的完整性、符合性进行审查</w:t>
            </w:r>
          </w:p>
        </w:tc>
        <w:tc>
          <w:tcPr>
            <w:tcW w:w="4584" w:type="dxa"/>
            <w:vAlign w:val="center"/>
          </w:tcPr>
          <w:p>
            <w:pPr>
              <w:adjustRightInd w:val="0"/>
              <w:snapToGrid w:val="0"/>
              <w:spacing w:line="360" w:lineRule="auto"/>
              <w:jc w:val="lef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6.1提供</w:t>
            </w:r>
            <w:r>
              <w:rPr>
                <w:rFonts w:hint="eastAsia" w:asciiTheme="minorEastAsia" w:hAnsiTheme="minorEastAsia" w:eastAsiaTheme="minorEastAsia" w:cstheme="minorEastAsia"/>
                <w:color w:val="auto"/>
                <w:kern w:val="0"/>
                <w:sz w:val="21"/>
                <w:szCs w:val="21"/>
              </w:rPr>
              <w:t>技术、服务规范响应及偏离表；</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6.2技术、服务规范响应及偏离表</w:t>
            </w:r>
            <w:r>
              <w:rPr>
                <w:rFonts w:hint="eastAsia" w:asciiTheme="minorEastAsia" w:hAnsiTheme="minorEastAsia" w:eastAsiaTheme="minorEastAsia" w:cstheme="minorEastAsia"/>
                <w:color w:val="auto"/>
                <w:sz w:val="21"/>
                <w:szCs w:val="21"/>
              </w:rPr>
              <w:t>须内容完整、签署符合要求。否则，响应无效。</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6.3对照本磋商文件“第五部分 商务、技术要求”的内容对响应文件的响应情况进行审查。未对磋商文件中的技术要求内容全部做出实质性响应或磋商小组共同认定响应内容与其相关证明材料存在重大偏离的，响应无效。</w:t>
            </w:r>
          </w:p>
        </w:tc>
      </w:tr>
    </w:tbl>
    <w:p>
      <w:pPr>
        <w:pStyle w:val="36"/>
        <w:snapToGrid w:val="0"/>
        <w:spacing w:line="480" w:lineRule="exact"/>
        <w:ind w:left="1080" w:hanging="1080" w:hangingChars="450"/>
        <w:jc w:val="left"/>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36"/>
        <w:snapToGrid w:val="0"/>
        <w:spacing w:line="480" w:lineRule="exact"/>
        <w:ind w:left="2" w:firstLine="420" w:firstLineChars="175"/>
        <w:jc w:val="left"/>
        <w:rPr>
          <w:rFonts w:hint="eastAsia" w:ascii="宋体" w:hAnsi="宋体" w:eastAsia="宋体" w:cs="宋体"/>
          <w:color w:val="auto"/>
          <w:sz w:val="24"/>
          <w:szCs w:val="24"/>
        </w:rPr>
      </w:pPr>
      <w:r>
        <w:rPr>
          <w:rFonts w:hint="eastAsia" w:ascii="宋体" w:hAnsi="宋体" w:eastAsia="宋体" w:cs="宋体"/>
          <w:color w:val="auto"/>
          <w:sz w:val="24"/>
          <w:szCs w:val="24"/>
        </w:rPr>
        <w:t>1.资格性、符合性审查的内容，经磋商小组共同认定没有做出实质性响应的，将导致响应无效。</w:t>
      </w:r>
    </w:p>
    <w:p>
      <w:pPr>
        <w:pStyle w:val="36"/>
        <w:snapToGrid w:val="0"/>
        <w:spacing w:line="480" w:lineRule="exact"/>
        <w:ind w:left="2" w:firstLine="420" w:firstLineChars="175"/>
        <w:jc w:val="left"/>
        <w:rPr>
          <w:rFonts w:hint="eastAsia" w:ascii="宋体" w:hAnsi="宋体" w:eastAsia="宋体" w:cs="宋体"/>
          <w:color w:val="auto"/>
          <w:sz w:val="24"/>
          <w:szCs w:val="24"/>
        </w:rPr>
      </w:pPr>
      <w:r>
        <w:rPr>
          <w:rFonts w:hint="eastAsia" w:ascii="宋体" w:hAnsi="宋体" w:eastAsia="宋体" w:cs="宋体"/>
          <w:color w:val="auto"/>
          <w:sz w:val="24"/>
          <w:szCs w:val="24"/>
        </w:rPr>
        <w:t>2.响应文件中项目名称、项目编号等存在前后不一致情形的，可按照磋商文件要求做出澄清；如响应文件中所涉及内容全部与磋商文件不一致，按无效响应处理。</w:t>
      </w:r>
    </w:p>
    <w:p>
      <w:pPr>
        <w:pStyle w:val="3"/>
        <w:bidi w:val="0"/>
        <w:rPr>
          <w:rFonts w:hint="eastAsia"/>
          <w:color w:val="auto"/>
        </w:rPr>
      </w:pPr>
      <w:bookmarkStart w:id="68" w:name="_Toc15739"/>
      <w:r>
        <w:rPr>
          <w:rFonts w:hint="eastAsia"/>
          <w:color w:val="auto"/>
        </w:rPr>
        <w:t>三、落实政府采购政策性要求的评审内容及标准</w:t>
      </w:r>
      <w:bookmarkEnd w:id="68"/>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1．采购货物未特别注明“进口产品”字样的，均必须采购国产产品，即非“通过中国海关报关验放进入中国境内且产自关境外的产品”，采购货物各项技术标准必须符合国家强制性标准。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在政府采购品目清单内的截图、提供获得国家确定的认证机构出具的、处于有效期之内的节能产品认证证书。</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2.1投报节能产品政府采购品目清单中强制性采购产品以外的其它节能产品，将给予适当加分。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2.2投报环境标志产品政府采购品目清单中的产品，将给予适当加分。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3．采购货物中如含有计算机，必须预装正版操作系统软件产品；项目中所采购的其它软件必须为正版软件。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4．采购货物中如含有财政部会同有关部门制定下发的《信息安全产品强制性认证目录》中的产品，须提供中国信息安全认证中心按国家标准认证颁发的有效认证证书。</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5．中小微企业参加本项目的评审标准</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须按照工信部联【2011】300号《中小企业划型标准规定》的标准如实填写《中小企业声明函》（格式见第七部分），监狱企业参加投标视同小微企业，提供由省级以上监狱管理局、戒毒管理局出具的属于监狱企业的证明文件。</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小型或微型企业只有提供本企业制造的货物或者服务，或者提供其他小型或微型企业制造的货物或服务，享受采购货物15%的价格折扣，用扣除后的价格参与评审；享受价格折扣的货物不包括使用大型企业注册商标的货物，小型、微型企业提供中型企业制造的货物或者服务的，视同为中型企业；若有的话，如实填写《中小企业货物/承担的工程/服务明细表》</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（3）联合体价格折扣：本项目若允许联合体参加，联合体协议中约定，小型、微型企业的协议合同金额占到联合体协议合同金额30%以上的，给予联合体5%的价格扣除，用扣除后价格参与评审。</w:t>
      </w:r>
    </w:p>
    <w:p>
      <w:pPr>
        <w:spacing w:line="48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6．残疾人福利性单位参加本项目的评审标准：</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须根据财库【2017】141号《关于促进残疾人就业政府采购政策的通知》的要求，如实填写残疾人福利性单位声明函（格式见第七部分），残疾人福利性单位参加本项目磋商时，享受15%的价格折扣，用扣除后的价格参与评审。</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（2）享受政府采购支持政策的残疾人福利性单位应当同时满足以下条件：</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A.安置的残疾人占本单位在职职工人数的比例不低于25%（含25%），并且安置的残疾人人数不少于10人（含10人）；</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B.依法与安置的每位残疾人签订了一年以上（含一年）的劳动合同或服务协议；</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C.为安置的每位残疾人按月足额缴纳了基本养老保险、基本医疗保险、失业保险、工伤保险和生育保险等社会保险费；</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D.通过银行等金融机构向安置的每位残疾人，按月支付了不低于单位所在区县适用的经省级人民政府批准的月最低工资标准的工资；</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E．提供本单位制造的货物、承担的工程或者服务（以下简称产品），或者提供其他残疾人福利性单位制造的货物（不包括使用非残疾人福利性单位注册商标的货物）。</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7．供应商提供的《残疾人福利性单位声明函》与事实不符的，依照《政府采购法》第七十七条第一款的规定追究法律责任。</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pStyle w:val="3"/>
        <w:bidi w:val="0"/>
        <w:rPr>
          <w:rFonts w:hint="eastAsia"/>
          <w:color w:val="auto"/>
        </w:rPr>
      </w:pPr>
      <w:bookmarkStart w:id="69" w:name="_Toc25645"/>
      <w:r>
        <w:rPr>
          <w:rFonts w:hint="eastAsia"/>
          <w:color w:val="auto"/>
        </w:rPr>
        <w:t>四、无效响应的情形</w:t>
      </w:r>
      <w:bookmarkEnd w:id="69"/>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未通过资格性、符合性审查的响应文件为无效响应。</w:t>
      </w:r>
    </w:p>
    <w:p>
      <w:pPr>
        <w:pStyle w:val="3"/>
        <w:bidi w:val="0"/>
        <w:rPr>
          <w:rFonts w:hint="eastAsia"/>
          <w:color w:val="auto"/>
        </w:rPr>
      </w:pPr>
      <w:bookmarkStart w:id="70" w:name="_Toc27939"/>
      <w:r>
        <w:rPr>
          <w:rFonts w:hint="eastAsia"/>
          <w:color w:val="auto"/>
        </w:rPr>
        <w:t>五、评分细则</w:t>
      </w:r>
      <w:bookmarkEnd w:id="70"/>
    </w:p>
    <w:p>
      <w:pPr>
        <w:snapToGrid w:val="0"/>
        <w:spacing w:line="480" w:lineRule="exact"/>
        <w:ind w:firstLine="480" w:firstLineChars="200"/>
        <w:jc w:val="left"/>
        <w:rPr>
          <w:rFonts w:hint="eastAsia" w:ascii="宋体" w:hAnsi="宋体" w:eastAsia="宋体" w:cs="宋体"/>
          <w:color w:val="auto"/>
        </w:rPr>
      </w:pPr>
      <w:r>
        <w:rPr>
          <w:rFonts w:hint="eastAsia" w:ascii="宋体" w:hAnsi="宋体" w:eastAsia="宋体" w:cs="宋体"/>
          <w:color w:val="auto"/>
          <w:kern w:val="0"/>
          <w:sz w:val="24"/>
        </w:rPr>
        <w:t>磋商小组按照磋商文件中规定的评审标准和评定方法，对实质上响应磋商文件要求且不少于三家供应商的响应文件，依据最终报价、各项商务、技术、服务等因素进行商务和技术评估，综合比较与评价，并填写打分表。综合评分的因素包括但不限于磋商最终报价、货物的技术性能和磋商服务方案的合理性、企业合同执行能力、售后服务、政策因素以及对磋商文件的响应程度等。所有磋商小组成员对某供应商的综合得分的算术和的平均值加</w:t>
      </w:r>
      <w:r>
        <w:rPr>
          <w:rFonts w:hint="eastAsia" w:ascii="宋体" w:hAnsi="宋体" w:eastAsia="宋体" w:cs="宋体"/>
          <w:color w:val="auto"/>
          <w:kern w:val="0"/>
          <w:sz w:val="24"/>
          <w:highlight w:val="none"/>
        </w:rPr>
        <w:t>某供应商的最终报价得分，</w:t>
      </w:r>
      <w:r>
        <w:rPr>
          <w:rFonts w:hint="eastAsia" w:ascii="宋体" w:hAnsi="宋体" w:eastAsia="宋体" w:cs="宋体"/>
          <w:color w:val="auto"/>
          <w:kern w:val="0"/>
          <w:sz w:val="24"/>
        </w:rPr>
        <w:t>作为该供应商的最终得分（保留两位有效数字）。</w:t>
      </w:r>
    </w:p>
    <w:p>
      <w:pPr>
        <w:numPr>
          <w:ilvl w:val="0"/>
          <w:numId w:val="2"/>
        </w:numPr>
        <w:spacing w:line="480" w:lineRule="exact"/>
        <w:rPr>
          <w:rFonts w:hint="eastAsia" w:ascii="宋体" w:hAnsi="宋体" w:eastAsia="宋体" w:cs="宋体"/>
          <w:b/>
          <w:color w:val="auto"/>
          <w:sz w:val="24"/>
        </w:rPr>
      </w:pPr>
      <w:r>
        <w:rPr>
          <w:rFonts w:hint="eastAsia" w:ascii="宋体" w:hAnsi="宋体" w:eastAsia="宋体" w:cs="宋体"/>
          <w:b/>
          <w:color w:val="auto"/>
          <w:sz w:val="24"/>
        </w:rPr>
        <w:t>评定内容及标准</w:t>
      </w:r>
    </w:p>
    <w:p>
      <w:pPr>
        <w:pStyle w:val="23"/>
        <w:numPr>
          <w:ilvl w:val="0"/>
          <w:numId w:val="0"/>
        </w:numPr>
        <w:jc w:val="center"/>
        <w:rPr>
          <w:rFonts w:hint="eastAsia"/>
          <w:color w:val="auto"/>
          <w:sz w:val="24"/>
          <w:szCs w:val="32"/>
        </w:rPr>
      </w:pPr>
      <w:r>
        <w:rPr>
          <w:rFonts w:hint="eastAsia"/>
          <w:b/>
          <w:bCs/>
          <w:color w:val="auto"/>
          <w:sz w:val="24"/>
          <w:szCs w:val="32"/>
        </w:rPr>
        <w:t>评分细则</w:t>
      </w:r>
    </w:p>
    <w:tbl>
      <w:tblPr>
        <w:tblStyle w:val="24"/>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458"/>
        <w:gridCol w:w="1044"/>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序号</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评定内容</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及标准</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分值</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打分办法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一、商务部分（20分）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相关业绩</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根据响应文件中附有的近三年以来（202</w:t>
            </w:r>
            <w:r>
              <w:rPr>
                <w:rFonts w:hint="eastAsia" w:ascii="宋体" w:hAnsi="宋体" w:cs="宋体"/>
                <w:kern w:val="2"/>
                <w:sz w:val="21"/>
                <w:szCs w:val="21"/>
                <w:lang w:val="en-US" w:eastAsia="zh-CN" w:bidi="ar-SA"/>
              </w:rPr>
              <w:t>1</w:t>
            </w:r>
            <w:r>
              <w:rPr>
                <w:rFonts w:hint="eastAsia" w:ascii="宋体" w:hAnsi="宋体" w:eastAsia="宋体" w:cs="宋体"/>
                <w:kern w:val="2"/>
                <w:sz w:val="21"/>
                <w:szCs w:val="21"/>
                <w:lang w:val="en-US" w:eastAsia="zh-CN" w:bidi="ar-SA"/>
              </w:rPr>
              <w:t>年</w:t>
            </w:r>
            <w:r>
              <w:rPr>
                <w:rFonts w:hint="eastAsia" w:ascii="宋体" w:hAnsi="宋体" w:cs="宋体"/>
                <w:kern w:val="2"/>
                <w:sz w:val="21"/>
                <w:szCs w:val="21"/>
                <w:lang w:val="en-US" w:eastAsia="zh-CN" w:bidi="ar-SA"/>
              </w:rPr>
              <w:t>5月</w:t>
            </w:r>
            <w:r>
              <w:rPr>
                <w:rFonts w:hint="eastAsia" w:ascii="宋体" w:hAnsi="宋体" w:eastAsia="宋体" w:cs="宋体"/>
                <w:kern w:val="2"/>
                <w:sz w:val="21"/>
                <w:szCs w:val="21"/>
                <w:lang w:val="en-US" w:eastAsia="zh-CN" w:bidi="ar-SA"/>
              </w:rPr>
              <w:t>至今）同类型项目业绩证明[附合同复印件，合同复印件必须能清楚地反映出合同时间、合同金额、合同内容、签字盖章页]进行评审，有一项有效业绩得3分，满分12分为止。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w:t>
            </w:r>
          </w:p>
        </w:tc>
        <w:tc>
          <w:tcPr>
            <w:tcW w:w="145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企业实力</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在太原设立并具有稳定的外教团队,从事英语教学及研究10年以上得2分。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45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具有5年以上向公立学校派送专职外教的项目经验得5分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45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本项目配备的外教拥有2年及以上相关教学工作经验的1分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二、技术服务部分（70分）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整体实施方案</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w:t>
            </w:r>
            <w:r>
              <w:rPr>
                <w:rFonts w:hint="eastAsia" w:ascii="宋体" w:hAnsi="宋体" w:cs="宋体"/>
                <w:color w:val="auto"/>
                <w:kern w:val="2"/>
                <w:sz w:val="21"/>
                <w:szCs w:val="21"/>
                <w:lang w:val="en-US" w:eastAsia="zh-CN" w:bidi="ar-SA"/>
              </w:rPr>
              <w:t>4</w:t>
            </w:r>
            <w:r>
              <w:rPr>
                <w:rFonts w:hint="eastAsia" w:ascii="宋体" w:hAnsi="宋体" w:eastAsia="宋体" w:cs="宋体"/>
                <w:color w:val="auto"/>
                <w:kern w:val="2"/>
                <w:sz w:val="21"/>
                <w:szCs w:val="21"/>
                <w:lang w:val="en-US" w:eastAsia="zh-CN" w:bidi="ar-SA"/>
              </w:rPr>
              <w:t>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根据供应商提供的整体实施方案进行综合评审，内容包含但不限于：①服务内容②服务流程③管理措施④服务标准⑤工作思路</w:t>
            </w:r>
            <w:r>
              <w:rPr>
                <w:rFonts w:hint="eastAsia" w:ascii="宋体" w:hAnsi="宋体" w:cs="宋体"/>
                <w:color w:val="auto"/>
                <w:kern w:val="2"/>
                <w:sz w:val="21"/>
                <w:szCs w:val="21"/>
                <w:lang w:val="en-US" w:eastAsia="zh-CN" w:bidi="ar-SA"/>
              </w:rPr>
              <w:t>⑥本项目的特点、重点的技术分析和处理措施等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每有一项缺失的扣</w:t>
            </w:r>
            <w:r>
              <w:rPr>
                <w:rFonts w:hint="eastAsia" w:ascii="宋体" w:hAnsi="宋体" w:cs="宋体"/>
                <w:color w:val="auto"/>
                <w:kern w:val="2"/>
                <w:sz w:val="21"/>
                <w:szCs w:val="21"/>
                <w:lang w:val="en-US" w:eastAsia="zh-CN" w:bidi="ar-SA"/>
              </w:rPr>
              <w:t>4</w:t>
            </w:r>
            <w:r>
              <w:rPr>
                <w:rFonts w:hint="eastAsia" w:ascii="宋体" w:hAnsi="宋体" w:eastAsia="宋体" w:cs="宋体"/>
                <w:color w:val="auto"/>
                <w:kern w:val="2"/>
                <w:sz w:val="21"/>
                <w:szCs w:val="21"/>
                <w:lang w:val="en-US" w:eastAsia="zh-CN" w:bidi="ar-SA"/>
              </w:rPr>
              <w:t>分，每项中每有 1 处有缺陷扣</w:t>
            </w:r>
            <w:r>
              <w:rPr>
                <w:rFonts w:hint="eastAsia" w:ascii="宋体" w:hAnsi="宋体" w:cs="宋体"/>
                <w:color w:val="auto"/>
                <w:kern w:val="2"/>
                <w:sz w:val="21"/>
                <w:szCs w:val="21"/>
                <w:lang w:val="en-US" w:eastAsia="zh-CN" w:bidi="ar-SA"/>
              </w:rPr>
              <w:t>1</w:t>
            </w:r>
            <w:r>
              <w:rPr>
                <w:rFonts w:hint="eastAsia" w:ascii="宋体" w:hAnsi="宋体" w:eastAsia="宋体" w:cs="宋体"/>
                <w:color w:val="auto"/>
                <w:kern w:val="2"/>
                <w:sz w:val="21"/>
                <w:szCs w:val="21"/>
                <w:lang w:val="en-US" w:eastAsia="zh-CN" w:bidi="ar-SA"/>
              </w:rPr>
              <w:t>分；缺陷是指：存在不适用项目实际情况的情形、凭空编造无实质内容、内容前后不一致、前后逻辑错误、涉及的规范及标准错误、地点区域错误、内容缺失、与采购项目的需求情况不符等；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未提供相应内容或提供的内容与上述要求无关，该项不得分</w:t>
            </w:r>
            <w:r>
              <w:rPr>
                <w:rFonts w:hint="eastAsia" w:ascii="宋体" w:hAnsi="宋体" w:cs="宋体"/>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服务保障方案</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21</w:t>
            </w:r>
            <w:r>
              <w:rPr>
                <w:rFonts w:hint="eastAsia" w:ascii="宋体" w:hAnsi="宋体" w:eastAsia="宋体" w:cs="宋体"/>
                <w:kern w:val="2"/>
                <w:sz w:val="21"/>
                <w:szCs w:val="21"/>
                <w:lang w:val="en-US" w:eastAsia="zh-CN" w:bidi="ar-SA"/>
              </w:rPr>
              <w:t>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根据供应商提供的服务保障方案进行综合评审，内容包括但不限于：①服务保障计划②质量保证措施③应急响应措施④进度保障措施⑤协调、配合方案⑥</w:t>
            </w:r>
            <w:r>
              <w:rPr>
                <w:rFonts w:hint="eastAsia" w:ascii="宋体" w:hAnsi="宋体" w:eastAsia="宋体" w:cs="宋体"/>
                <w:color w:val="auto"/>
                <w:sz w:val="21"/>
                <w:szCs w:val="21"/>
              </w:rPr>
              <w:t>师资保障</w:t>
            </w:r>
            <w:r>
              <w:rPr>
                <w:rFonts w:hint="eastAsia" w:ascii="宋体" w:hAnsi="宋体" w:eastAsia="宋体" w:cs="宋体"/>
                <w:color w:val="auto"/>
                <w:sz w:val="21"/>
                <w:szCs w:val="21"/>
                <w:lang w:eastAsia="zh-CN"/>
              </w:rPr>
              <w:t>、应急处置措施</w:t>
            </w:r>
            <w:r>
              <w:rPr>
                <w:rFonts w:hint="eastAsia" w:ascii="宋体" w:hAnsi="宋体" w:eastAsia="宋体" w:cs="宋体"/>
                <w:color w:val="auto"/>
                <w:sz w:val="21"/>
                <w:szCs w:val="21"/>
              </w:rPr>
              <w:t>⑦后勤保障措施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每有一项缺失的扣3分，每项中每有 1 处有缺陷扣0.5分；缺陷是指：存在不适用项目实际情况的情形、凭空编造无实质内容、内容前后不一致、前后逻辑错误、内容缺失、与采购项目的需求情况不符等；未提供相应内容或提供的内容与上述要求无关，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人员配备方案</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15</w:t>
            </w:r>
            <w:r>
              <w:rPr>
                <w:rFonts w:hint="eastAsia" w:ascii="宋体" w:hAnsi="宋体" w:eastAsia="宋体" w:cs="宋体"/>
                <w:kern w:val="2"/>
                <w:sz w:val="21"/>
                <w:szCs w:val="21"/>
                <w:lang w:val="en-US" w:eastAsia="zh-CN" w:bidi="ar-SA"/>
              </w:rPr>
              <w:t>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cs="宋体"/>
                <w:sz w:val="21"/>
                <w:szCs w:val="21"/>
                <w:lang w:val="en-US" w:eastAsia="zh-CN"/>
              </w:rPr>
            </w:pPr>
            <w:r>
              <w:rPr>
                <w:rFonts w:hint="eastAsia" w:ascii="宋体" w:hAnsi="宋体" w:cs="宋体"/>
                <w:sz w:val="21"/>
                <w:szCs w:val="21"/>
                <w:lang w:val="en-US" w:eastAsia="zh-CN"/>
              </w:rPr>
              <w:t>根据供应商提供的服务人员配备方案进行综合评审，内容包括但不限于：①岗位安排、②人员配备、③针对本项目特色服务、④服务人员与采购人沟通协调工作安排、⑤人员管理方案等；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cs="宋体"/>
                <w:sz w:val="21"/>
                <w:szCs w:val="21"/>
                <w:lang w:val="en-US" w:eastAsia="zh-CN"/>
              </w:rPr>
            </w:pPr>
            <w:r>
              <w:rPr>
                <w:rFonts w:hint="eastAsia" w:ascii="宋体" w:hAnsi="宋体" w:cs="宋体"/>
                <w:sz w:val="21"/>
                <w:szCs w:val="21"/>
                <w:lang w:val="en-US" w:eastAsia="zh-CN"/>
              </w:rPr>
              <w:t>每有一项缺失的扣3分，每项中每有 1 处有缺陷扣0.5分；缺陷是指：存在不适用项目实际情况的情形、凭空编造无实质内容、内容前后不一致、前后逻辑错误、内容缺失、与采购项目的需求情况不符等；未提供相应内容或提供的内容与上述要求无关，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6</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管理制度</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10分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根据供应商提供的管理制度进行综合评审，内容包括但不限于：①本项目管理制度及公司组织架构②外聘人员的人事管理</w:t>
            </w:r>
            <w:r>
              <w:rPr>
                <w:rFonts w:hint="eastAsia" w:ascii="宋体" w:hAnsi="宋体" w:cs="宋体"/>
                <w:sz w:val="21"/>
                <w:szCs w:val="21"/>
                <w:lang w:val="en-US" w:eastAsia="zh-CN"/>
              </w:rPr>
              <w:t>制度</w:t>
            </w:r>
            <w:r>
              <w:rPr>
                <w:rFonts w:hint="eastAsia" w:ascii="宋体" w:hAnsi="宋体" w:eastAsia="宋体" w:cs="宋体"/>
                <w:sz w:val="21"/>
                <w:szCs w:val="21"/>
                <w:lang w:val="en-US" w:eastAsia="zh-CN"/>
              </w:rPr>
              <w:t>③外聘人员的培训和管理计划④外聘招聘、组织、实施方案每有一项缺失的扣</w:t>
            </w:r>
            <w:r>
              <w:rPr>
                <w:rFonts w:hint="eastAsia" w:ascii="宋体" w:hAnsi="宋体" w:cs="宋体"/>
                <w:sz w:val="21"/>
                <w:szCs w:val="21"/>
                <w:lang w:val="en-US" w:eastAsia="zh-CN"/>
              </w:rPr>
              <w:t>2.5</w:t>
            </w:r>
            <w:r>
              <w:rPr>
                <w:rFonts w:hint="eastAsia" w:ascii="宋体" w:hAnsi="宋体" w:eastAsia="宋体" w:cs="宋体"/>
                <w:sz w:val="21"/>
                <w:szCs w:val="21"/>
                <w:lang w:val="en-US" w:eastAsia="zh-CN"/>
              </w:rPr>
              <w:t>分，每项中每有 1 处有缺陷扣0.5分；缺陷是指：存在不适用项目实际情况的情形、凭空编造无实质内容、内容前后不一致、前后逻辑错误、内容缺失；未提供相应内容或提供的内容与上述要求无关，该项不得分。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三、报价部分（10分）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报价</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各供应商的报价必须是完全满足磋商文件要求。统一采用低价优先法计算，即满足磋商文件要求且最后报价最低的供应商的价格为磋商基准价，其价格分为满分。其他供应商的价格分统一按照下列公式计算：磋商报价得分=（磋商基准价/最后磋商报价）×10%×100，报价得分四舍五入至小数点后一位。</w:t>
            </w:r>
          </w:p>
        </w:tc>
      </w:tr>
    </w:tbl>
    <w:p>
      <w:pPr>
        <w:rPr>
          <w:rFonts w:hint="eastAsia" w:ascii="宋体" w:hAnsi="宋体" w:eastAsia="宋体" w:cs="宋体"/>
          <w:b/>
          <w:bCs/>
          <w:color w:val="auto"/>
          <w:sz w:val="24"/>
        </w:rPr>
      </w:pPr>
    </w:p>
    <w:p>
      <w:pPr>
        <w:rPr>
          <w:rFonts w:hint="eastAsia" w:ascii="宋体" w:hAnsi="宋体" w:eastAsia="宋体" w:cs="宋体"/>
          <w:b/>
          <w:bCs/>
          <w:color w:val="auto"/>
          <w:sz w:val="24"/>
          <w:highlight w:val="none"/>
        </w:rPr>
      </w:pPr>
      <w:r>
        <w:rPr>
          <w:rFonts w:hint="eastAsia" w:ascii="宋体" w:hAnsi="宋体" w:eastAsia="宋体" w:cs="宋体"/>
          <w:b/>
          <w:bCs/>
          <w:color w:val="auto"/>
          <w:sz w:val="24"/>
        </w:rPr>
        <w:t>注：</w:t>
      </w:r>
      <w:r>
        <w:rPr>
          <w:rFonts w:hint="eastAsia" w:ascii="宋体" w:hAnsi="宋体" w:eastAsia="宋体" w:cs="宋体"/>
          <w:b/>
          <w:bCs/>
          <w:color w:val="auto"/>
          <w:sz w:val="24"/>
          <w:highlight w:val="none"/>
        </w:rPr>
        <w:t>磋商文件没有规定的评标标准不得作为评审依据。</w:t>
      </w:r>
    </w:p>
    <w:p>
      <w:pP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br w:type="page"/>
      </w:r>
    </w:p>
    <w:p>
      <w:pPr>
        <w:numPr>
          <w:ilvl w:val="0"/>
          <w:numId w:val="3"/>
        </w:numPr>
        <w:overflowPunct w:val="0"/>
        <w:topLinePunct/>
        <w:autoSpaceDN w:val="0"/>
        <w:adjustRightInd w:val="0"/>
        <w:snapToGrid w:val="0"/>
        <w:spacing w:line="360" w:lineRule="auto"/>
        <w:jc w:val="center"/>
        <w:outlineLvl w:val="0"/>
        <w:rPr>
          <w:rFonts w:hint="eastAsia" w:ascii="宋体" w:hAnsi="宋体" w:cs="宋体"/>
          <w:b/>
          <w:bCs/>
          <w:color w:val="auto"/>
          <w:sz w:val="24"/>
        </w:rPr>
      </w:pPr>
      <w:bookmarkStart w:id="96" w:name="_GoBack"/>
      <w:r>
        <w:rPr>
          <w:rFonts w:hint="eastAsia" w:ascii="宋体" w:hAnsi="宋体" w:eastAsia="宋体" w:cs="宋体"/>
          <w:b/>
          <w:bCs/>
          <w:snapToGrid w:val="0"/>
          <w:color w:val="auto"/>
          <w:kern w:val="0"/>
          <w:sz w:val="32"/>
          <w:szCs w:val="32"/>
        </w:rPr>
        <w:t xml:space="preserve"> </w:t>
      </w:r>
      <w:bookmarkStart w:id="71" w:name="_Toc846"/>
      <w:bookmarkStart w:id="72" w:name="_Toc30355"/>
      <w:bookmarkStart w:id="73" w:name="_Toc27907"/>
      <w:r>
        <w:rPr>
          <w:rFonts w:hint="eastAsia" w:ascii="宋体" w:hAnsi="宋体" w:eastAsia="宋体" w:cs="宋体"/>
          <w:b/>
          <w:bCs/>
          <w:snapToGrid w:val="0"/>
          <w:color w:val="auto"/>
          <w:kern w:val="0"/>
          <w:sz w:val="30"/>
          <w:szCs w:val="30"/>
        </w:rPr>
        <w:t>商务、技术要求</w:t>
      </w:r>
      <w:bookmarkEnd w:id="71"/>
      <w:bookmarkEnd w:id="72"/>
      <w:bookmarkEnd w:id="73"/>
    </w:p>
    <w:p>
      <w:pPr>
        <w:numPr>
          <w:ilvl w:val="0"/>
          <w:numId w:val="4"/>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项目名称：</w:t>
      </w:r>
      <w:r>
        <w:rPr>
          <w:rFonts w:hint="eastAsia" w:ascii="宋体" w:hAnsi="宋体" w:cs="宋体"/>
          <w:color w:val="auto"/>
          <w:kern w:val="2"/>
          <w:sz w:val="24"/>
          <w:szCs w:val="24"/>
          <w:lang w:val="en-US" w:eastAsia="zh-CN" w:bidi="ar-SA"/>
        </w:rPr>
        <w:t>2024九一实验学校外教进课堂</w:t>
      </w:r>
    </w:p>
    <w:p>
      <w:pPr>
        <w:numPr>
          <w:ilvl w:val="0"/>
          <w:numId w:val="4"/>
        </w:numPr>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项目金额：</w:t>
      </w:r>
      <w:r>
        <w:rPr>
          <w:rFonts w:hint="eastAsia" w:ascii="宋体" w:hAnsi="宋体" w:cs="宋体"/>
          <w:color w:val="auto"/>
          <w:kern w:val="2"/>
          <w:sz w:val="24"/>
          <w:szCs w:val="24"/>
          <w:highlight w:val="none"/>
          <w:lang w:val="en-US" w:eastAsia="zh-CN" w:bidi="ar-SA"/>
        </w:rPr>
        <w:t>912000元/年</w:t>
      </w:r>
    </w:p>
    <w:bookmarkEnd w:id="96"/>
    <w:p>
      <w:pPr>
        <w:numPr>
          <w:ilvl w:val="0"/>
          <w:numId w:val="4"/>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合同履行期限：</w:t>
      </w:r>
      <w:r>
        <w:rPr>
          <w:rFonts w:hint="eastAsia" w:ascii="宋体" w:hAnsi="宋体" w:cs="宋体"/>
          <w:color w:val="auto"/>
          <w:kern w:val="2"/>
          <w:sz w:val="24"/>
          <w:szCs w:val="24"/>
          <w:lang w:val="en-US" w:eastAsia="zh-CN" w:bidi="ar-SA"/>
        </w:rPr>
        <w:t>1</w:t>
      </w:r>
      <w:r>
        <w:rPr>
          <w:rFonts w:hint="eastAsia" w:ascii="宋体" w:hAnsi="宋体" w:eastAsia="宋体" w:cs="宋体"/>
          <w:color w:val="auto"/>
          <w:kern w:val="2"/>
          <w:sz w:val="24"/>
          <w:szCs w:val="24"/>
          <w:lang w:val="en-US" w:eastAsia="zh-CN" w:bidi="ar-SA"/>
        </w:rPr>
        <w:t>年</w:t>
      </w:r>
    </w:p>
    <w:p>
      <w:pPr>
        <w:pStyle w:val="6"/>
        <w:numPr>
          <w:ilvl w:val="0"/>
          <w:numId w:val="4"/>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服务地点 ：</w:t>
      </w:r>
      <w:r>
        <w:rPr>
          <w:rFonts w:hint="eastAsia" w:ascii="宋体" w:hAnsi="宋体" w:eastAsia="宋体" w:cs="宋体"/>
          <w:color w:val="auto"/>
          <w:kern w:val="2"/>
          <w:sz w:val="24"/>
          <w:szCs w:val="24"/>
          <w:lang w:val="en-US" w:eastAsia="zh-CN" w:bidi="ar-SA"/>
        </w:rPr>
        <w:t>采购人指定地点</w:t>
      </w:r>
    </w:p>
    <w:p>
      <w:pPr>
        <w:widowControl/>
        <w:numPr>
          <w:ilvl w:val="0"/>
          <w:numId w:val="4"/>
        </w:numPr>
        <w:kinsoku w:val="0"/>
        <w:autoSpaceDE w:val="0"/>
        <w:autoSpaceDN w:val="0"/>
        <w:adjustRightInd w:val="0"/>
        <w:snapToGrid w:val="0"/>
        <w:spacing w:line="360" w:lineRule="auto"/>
        <w:ind w:left="0" w:leftChars="0" w:firstLine="0" w:firstLineChars="0"/>
        <w:jc w:val="left"/>
        <w:textAlignment w:val="baseline"/>
        <w:rPr>
          <w:rFonts w:hint="eastAsia"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服务内容</w:t>
      </w:r>
    </w:p>
    <w:p>
      <w:pPr>
        <w:keepNext w:val="0"/>
        <w:keepLines w:val="0"/>
        <w:pageBreakBefore w:val="0"/>
        <w:kinsoku/>
        <w:wordWrap/>
        <w:overflowPunct/>
        <w:topLinePunct w:val="0"/>
        <w:autoSpaceDE/>
        <w:autoSpaceDN/>
        <w:bidi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总课时数：约为：1896课时/年。</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w:t>
      </w:r>
      <w:r>
        <w:rPr>
          <w:rFonts w:hint="eastAsia" w:ascii="宋体" w:hAnsi="宋体" w:eastAsia="宋体" w:cs="宋体"/>
          <w:color w:val="auto"/>
          <w:kern w:val="2"/>
          <w:sz w:val="24"/>
          <w:szCs w:val="24"/>
          <w:lang w:val="en-US" w:eastAsia="zh-CN" w:bidi="ar-SA"/>
        </w:rPr>
        <w:t>教学质量要求：</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（1）外教需以全职工作的方式，在指定年级、每周一至周五每天教授一节外教课，同时配合学校开设学生活动课；</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（2）外教需根据我校教研要求准备英语教学内容，确保教学内容与教学要求及学生水平相匹配；</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（3）必须严格执行学校教学计划，并按照学校计划足额配备专职外教及专职中教助教，保证每节课有一名外教和至少一名中教助教组织教学。</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外籍教师资质要求：</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外教必须来自母语为英语的国家,持有由中国大使馆认证通过的本科及以上学历、无犯罪记录证明及教师资格证拥有2年及以上相关教学工作经验,投标人依法为其在山西省外专局备案并取得《中华人民共和国外国人工作许可证》,并在山西省大原市出入境管理局为其办理居留许可证。</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w:t>
      </w:r>
      <w:r>
        <w:rPr>
          <w:rFonts w:hint="eastAsia" w:ascii="宋体" w:hAnsi="宋体"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其他要求：</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（1）中标方负责采购方的英语教学，并按照采购方的要求按时、按质、按量完成采购方的教学任务。</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（2）中标方的教学进度及相关建议文案应及时向采购方汇报。</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（3）中标方需与采购方保持紧密联系，经常与采购方交流与沟通。</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（4）中标方根据采购方需求配备专职外教、专职中教辅助外教进行教学、师生沟通交流。</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（5）中标方不得擅自调整与采购方合作的具体工作人员，如需调整，应提前与采购方沟通协商。</w:t>
      </w:r>
    </w:p>
    <w:p>
      <w:pPr>
        <w:widowControl/>
        <w:adjustRightInd w:val="0"/>
        <w:snapToGrid w:val="0"/>
        <w:spacing w:line="360" w:lineRule="auto"/>
        <w:jc w:val="both"/>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六、付款方式: 以实际课时数按月结算</w:t>
      </w:r>
    </w:p>
    <w:p>
      <w:pPr>
        <w:numPr>
          <w:ilvl w:val="0"/>
          <w:numId w:val="0"/>
        </w:numPr>
        <w:spacing w:line="360" w:lineRule="auto"/>
        <w:ind w:leftChars="0"/>
        <w:jc w:val="both"/>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七、验收标准：</w:t>
      </w:r>
      <w:r>
        <w:rPr>
          <w:rFonts w:hint="eastAsia" w:ascii="宋体" w:hAnsi="宋体" w:eastAsia="宋体" w:cs="宋体"/>
          <w:color w:val="auto"/>
          <w:kern w:val="2"/>
          <w:sz w:val="24"/>
          <w:szCs w:val="24"/>
          <w:lang w:val="en-US" w:eastAsia="zh-CN" w:bidi="ar-SA"/>
        </w:rPr>
        <w:t>按照磋商文件要求的范围、内容、标准和投标文件响应的内容每月逐项考核验收</w:t>
      </w:r>
    </w:p>
    <w:p>
      <w:pPr>
        <w:pStyle w:val="15"/>
        <w:spacing w:line="360" w:lineRule="auto"/>
        <w:jc w:val="both"/>
        <w:rPr>
          <w:rFonts w:hint="eastAsia"/>
          <w:lang w:val="en-US" w:eastAsia="zh-CN"/>
        </w:rPr>
      </w:pPr>
    </w:p>
    <w:p>
      <w:pPr>
        <w:rPr>
          <w:rFonts w:hint="eastAsia" w:ascii="宋体" w:hAnsi="宋体" w:eastAsia="宋体" w:cs="宋体"/>
          <w:color w:val="auto"/>
          <w:kern w:val="0"/>
          <w:sz w:val="24"/>
          <w:lang w:eastAsia="zh-CN"/>
        </w:rPr>
      </w:pPr>
    </w:p>
    <w:p>
      <w:pPr>
        <w:rPr>
          <w:rFonts w:hint="eastAsia" w:ascii="宋体" w:hAnsi="宋体" w:eastAsia="宋体" w:cs="宋体"/>
          <w:color w:val="auto"/>
          <w:kern w:val="0"/>
          <w:sz w:val="24"/>
        </w:rPr>
      </w:pPr>
    </w:p>
    <w:p>
      <w:pPr>
        <w:rPr>
          <w:rFonts w:hint="eastAsia" w:ascii="宋体" w:hAnsi="宋体" w:eastAsia="宋体" w:cs="宋体"/>
          <w:color w:val="auto"/>
        </w:rPr>
      </w:pPr>
      <w:r>
        <w:rPr>
          <w:rFonts w:hint="eastAsia" w:ascii="宋体" w:hAnsi="宋体" w:eastAsia="宋体" w:cs="宋体"/>
          <w:color w:val="auto"/>
        </w:rPr>
        <w:br w:type="page"/>
      </w:r>
    </w:p>
    <w:p>
      <w:pPr>
        <w:rPr>
          <w:rFonts w:hint="eastAsia"/>
        </w:rPr>
      </w:pPr>
    </w:p>
    <w:p>
      <w:pPr>
        <w:pStyle w:val="2"/>
        <w:bidi w:val="0"/>
        <w:jc w:val="center"/>
        <w:rPr>
          <w:rFonts w:hint="eastAsia"/>
          <w:color w:val="auto"/>
        </w:rPr>
      </w:pPr>
      <w:bookmarkStart w:id="74" w:name="_Toc29978"/>
      <w:bookmarkStart w:id="75" w:name="_Toc12182"/>
      <w:bookmarkStart w:id="76" w:name="_Toc21085"/>
      <w:r>
        <w:rPr>
          <w:rFonts w:hint="eastAsia"/>
          <w:color w:val="auto"/>
        </w:rPr>
        <w:t>第六部分  采购合同范本</w:t>
      </w:r>
      <w:bookmarkEnd w:id="74"/>
      <w:bookmarkEnd w:id="75"/>
      <w:bookmarkEnd w:id="76"/>
    </w:p>
    <w:p>
      <w:pPr>
        <w:bidi w:val="0"/>
        <w:jc w:val="center"/>
        <w:rPr>
          <w:rFonts w:hint="eastAsia"/>
          <w:b/>
          <w:bCs/>
          <w:color w:val="auto"/>
          <w:sz w:val="32"/>
          <w:szCs w:val="40"/>
        </w:rPr>
      </w:pPr>
      <w:r>
        <w:rPr>
          <w:rFonts w:hint="eastAsia"/>
          <w:b/>
          <w:bCs/>
          <w:color w:val="auto"/>
          <w:sz w:val="32"/>
          <w:szCs w:val="40"/>
        </w:rPr>
        <w:t>（仅供参考）</w:t>
      </w:r>
    </w:p>
    <w:p>
      <w:pPr>
        <w:bidi w:val="0"/>
        <w:rPr>
          <w:rFonts w:hint="eastAsia"/>
          <w:color w:val="auto"/>
        </w:rPr>
      </w:pPr>
    </w:p>
    <w:p>
      <w:pPr>
        <w:adjustRightInd w:val="0"/>
        <w:snapToGrid w:val="0"/>
        <w:spacing w:line="360" w:lineRule="auto"/>
        <w:jc w:val="center"/>
        <w:rPr>
          <w:rFonts w:hint="eastAsia" w:ascii="宋体" w:hAnsi="宋体" w:eastAsia="宋体" w:cs="宋体"/>
          <w:color w:val="auto"/>
          <w:sz w:val="28"/>
        </w:rPr>
      </w:pPr>
      <w:r>
        <w:rPr>
          <w:rFonts w:hint="eastAsia" w:ascii="宋体" w:hAnsi="宋体" w:eastAsia="宋体" w:cs="宋体"/>
          <w:color w:val="auto"/>
          <w:spacing w:val="2"/>
          <w:kern w:val="0"/>
          <w:sz w:val="56"/>
        </w:rPr>
        <w:t>政府采购服务合同</w:t>
      </w: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480" w:lineRule="auto"/>
        <w:rPr>
          <w:rFonts w:hint="eastAsia" w:ascii="宋体" w:hAnsi="宋体" w:eastAsia="宋体" w:cs="宋体"/>
          <w:color w:val="auto"/>
          <w:sz w:val="28"/>
        </w:rPr>
      </w:pP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项目名称：</w:t>
      </w:r>
      <w:r>
        <w:rPr>
          <w:rFonts w:hint="eastAsia" w:ascii="宋体" w:hAnsi="宋体" w:eastAsia="宋体" w:cs="宋体"/>
          <w:color w:val="auto"/>
          <w:sz w:val="32"/>
          <w:u w:val="single"/>
        </w:rPr>
        <w:t xml:space="preserve">              </w:t>
      </w: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采购人（甲方）：</w:t>
      </w:r>
      <w:r>
        <w:rPr>
          <w:rFonts w:hint="eastAsia" w:ascii="宋体" w:hAnsi="宋体" w:eastAsia="宋体" w:cs="宋体"/>
          <w:color w:val="auto"/>
          <w:sz w:val="32"/>
          <w:u w:val="single"/>
        </w:rPr>
        <w:t xml:space="preserve">              </w:t>
      </w: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供应商（乙方）：</w:t>
      </w:r>
      <w:r>
        <w:rPr>
          <w:rFonts w:hint="eastAsia" w:ascii="宋体" w:hAnsi="宋体" w:eastAsia="宋体" w:cs="宋体"/>
          <w:color w:val="auto"/>
          <w:sz w:val="32"/>
          <w:u w:val="single"/>
        </w:rPr>
        <w:t xml:space="preserve">                   </w:t>
      </w:r>
      <w:r>
        <w:rPr>
          <w:rFonts w:hint="eastAsia" w:ascii="宋体" w:hAnsi="宋体" w:eastAsia="宋体" w:cs="宋体"/>
          <w:color w:val="auto"/>
          <w:sz w:val="32"/>
        </w:rPr>
        <w:t xml:space="preserve">  </w:t>
      </w:r>
    </w:p>
    <w:p>
      <w:pPr>
        <w:adjustRightInd w:val="0"/>
        <w:snapToGrid w:val="0"/>
        <w:spacing w:line="360" w:lineRule="auto"/>
        <w:ind w:firstLine="960" w:firstLineChars="300"/>
        <w:rPr>
          <w:rFonts w:hint="eastAsia" w:ascii="宋体" w:hAnsi="宋体" w:eastAsia="宋体" w:cs="宋体"/>
          <w:color w:val="auto"/>
          <w:sz w:val="32"/>
          <w:u w:val="single"/>
        </w:rPr>
      </w:pPr>
    </w:p>
    <w:p>
      <w:pPr>
        <w:adjustRightInd w:val="0"/>
        <w:snapToGrid w:val="0"/>
        <w:spacing w:line="360" w:lineRule="auto"/>
        <w:rPr>
          <w:rFonts w:hint="eastAsia" w:ascii="宋体" w:hAnsi="宋体" w:eastAsia="宋体" w:cs="宋体"/>
          <w:color w:val="auto"/>
          <w:sz w:val="32"/>
        </w:rPr>
      </w:pPr>
    </w:p>
    <w:p>
      <w:pPr>
        <w:adjustRightInd w:val="0"/>
        <w:snapToGrid w:val="0"/>
        <w:spacing w:line="360" w:lineRule="auto"/>
        <w:jc w:val="center"/>
        <w:rPr>
          <w:rFonts w:hint="eastAsia" w:ascii="宋体" w:hAnsi="宋体" w:eastAsia="宋体" w:cs="宋体"/>
          <w:color w:val="auto"/>
          <w:sz w:val="32"/>
        </w:rPr>
      </w:pPr>
      <w:r>
        <w:rPr>
          <w:rFonts w:hint="eastAsia" w:ascii="宋体" w:hAnsi="宋体" w:cs="宋体"/>
          <w:color w:val="auto"/>
          <w:sz w:val="32"/>
          <w:lang w:eastAsia="zh-CN"/>
        </w:rPr>
        <w:t>2024年</w:t>
      </w:r>
      <w:r>
        <w:rPr>
          <w:rFonts w:hint="eastAsia" w:ascii="宋体" w:hAnsi="宋体" w:eastAsia="宋体" w:cs="宋体"/>
          <w:color w:val="auto"/>
          <w:sz w:val="32"/>
        </w:rPr>
        <w:t xml:space="preserve">    月    日</w:t>
      </w:r>
    </w:p>
    <w:p>
      <w:pPr>
        <w:adjustRightInd w:val="0"/>
        <w:snapToGrid w:val="0"/>
        <w:spacing w:line="360" w:lineRule="auto"/>
        <w:ind w:firstLine="3840" w:firstLineChars="1200"/>
        <w:rPr>
          <w:rFonts w:hint="eastAsia" w:ascii="宋体" w:hAnsi="宋体" w:eastAsia="宋体" w:cs="宋体"/>
          <w:color w:val="auto"/>
          <w:sz w:val="32"/>
        </w:rPr>
      </w:pPr>
    </w:p>
    <w:p>
      <w:pPr>
        <w:rPr>
          <w:rFonts w:hint="eastAsia" w:ascii="宋体" w:hAnsi="宋体" w:eastAsia="宋体" w:cs="宋体"/>
          <w:color w:val="auto"/>
          <w:sz w:val="32"/>
        </w:rPr>
      </w:pPr>
      <w:r>
        <w:rPr>
          <w:rFonts w:hint="eastAsia" w:ascii="宋体" w:hAnsi="宋体" w:eastAsia="宋体" w:cs="宋体"/>
          <w:color w:val="auto"/>
          <w:sz w:val="32"/>
        </w:rPr>
        <w:br w:type="page"/>
      </w:r>
    </w:p>
    <w:p>
      <w:pPr>
        <w:tabs>
          <w:tab w:val="left" w:pos="0"/>
        </w:tabs>
        <w:snapToGrid w:val="0"/>
        <w:spacing w:line="360" w:lineRule="auto"/>
        <w:ind w:firstLine="624"/>
        <w:jc w:val="left"/>
        <w:rPr>
          <w:rFonts w:hint="eastAsia" w:ascii="宋体" w:hAnsi="宋体" w:eastAsia="宋体" w:cs="宋体"/>
          <w:color w:val="auto"/>
          <w:kern w:val="0"/>
          <w:sz w:val="24"/>
        </w:rPr>
      </w:pPr>
      <w:bookmarkStart w:id="77" w:name="_Toc6951"/>
      <w:bookmarkStart w:id="78" w:name="_Toc27770"/>
      <w:r>
        <w:rPr>
          <w:rFonts w:hint="eastAsia" w:ascii="宋体" w:hAnsi="宋体" w:eastAsia="宋体" w:cs="宋体"/>
          <w:color w:val="auto"/>
          <w:kern w:val="0"/>
          <w:sz w:val="24"/>
        </w:rPr>
        <w:t>甲方：太原市小店区九一实验学校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乙方：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甲乙双方在平等、自愿、协商一致的情况下，依据《中华人民共和国合同法》等有关规定，就双方合作开展外语教学工作的事宜，达成如下协议：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一、合作内容：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乙方负责提供具备教师资格的专职外籍英语教师，为甲方进行英语教学、教师培训和英语活动等服务，本年度服务总课时为：1</w:t>
      </w:r>
      <w:r>
        <w:rPr>
          <w:rFonts w:hint="eastAsia" w:ascii="宋体" w:hAnsi="宋体" w:eastAsia="宋体" w:cs="宋体"/>
          <w:color w:val="auto"/>
          <w:kern w:val="0"/>
          <w:sz w:val="24"/>
          <w:lang w:val="en-US" w:eastAsia="zh-CN"/>
        </w:rPr>
        <w:t>896</w:t>
      </w:r>
      <w:r>
        <w:rPr>
          <w:rFonts w:hint="eastAsia" w:ascii="宋体" w:hAnsi="宋体" w:eastAsia="宋体" w:cs="宋体"/>
          <w:color w:val="auto"/>
          <w:kern w:val="0"/>
          <w:sz w:val="24"/>
        </w:rPr>
        <w:t>课时。</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合作期限：</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双方协议签订期间为壹年，自   年   月     日至   年    月   日。完成教学目标，双方满意，在符合有关政策、规定的情况下协商后每年可续签。</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三、合同金额：课时费总金额为</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元，单位课时费约为</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 xml:space="preserve"> 元/课时</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四、甲方的权利和义务：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1、甲方应积极配合乙方，提供乙方在教学方面的便利条件及必要的劳动保护和设施、用品等，为乙方委派的教师提供环境适当的课间休息、办公等条件。</w:t>
      </w:r>
    </w:p>
    <w:p>
      <w:pPr>
        <w:tabs>
          <w:tab w:val="left" w:pos="0"/>
        </w:tabs>
        <w:snapToGrid w:val="0"/>
        <w:spacing w:line="360" w:lineRule="auto"/>
        <w:ind w:firstLine="624"/>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2、甲方在九月新学年开学前有权依新生入学具体人数确定课时数，并向乙方下达课时安排计划并严格按计划执行。甲方如需增加授课班级、增加授课时间及相关培训活动，提前7天通知乙方。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3、甲方应按协议约定的金额及时间按时向乙方支付合作费用。</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五、乙方的权利和义务：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乙方负责甲方的英语教学，乙方派遣的外教必须来自母语为英语的国家,持有由中国大使馆认证通过的本科及以上学历、无犯罪记录证明及教师资格证，乙方依法为其在山西省外专局备案并取得《中华人民共和国外国人工作许可证》,并在山西省太原市出入境管理局为其办理居留许可证。</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乙方的教学进度及相关建议文案应及时向甲方汇报，并按照甲方的要求按时、按质、按量完成甲方的教学任务。外教必须严格执行学校教学计划，不得缺课、减课，需根据甲方学校教研要求准备英语教学内容，确保教学内容与教学要求及学生水平相匹配；</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3、乙方需与甲方保持紧密联系，经常与甲方交流与沟通。</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乙方根据甲方需求配备专职外教、专职中教各两名。外教需以全职工作的方式，在指定年级、每周一至周五每天教外语课，如因特殊原因造成不能按计划排课，学校另行安排补课时间，外教须配合学校授课时间调整；每节课有一名外教和一名中教助教组织教学，同时配合学校开设学生活动课；</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5、乙方可根据工作安排，调整与甲方合作的具体工作人员，但应提前与甲方沟通协商。</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六、合作费用的结算方式：</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1、双方应于每月3日前对上月的实际完成课时数及培训、活动次数进行汇总确认，在完成绩效、教学目标考核后，以此作为双方结算的依据。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2、如遇节假日及学校活动等原因无法正常上课，根据实际情况进行调整。</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3、甲方应于每月10日前将上月课时费用及培训、活动费汇入乙方指定账户。</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七、违约责任</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1、甲方未能按照本协议规定时间按时向乙方支付合作费用的，应按甲方应付费用总额的5%按日计算向乙方缴纳违约金，同时，乙方有权暂停合作事项，直至甲方按约支付费用。</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2、乙方应按照甲方要求保质保量完成教学计划，并及时与甲方通报教学情况；若乙方未按照甲方要求完成教学任务，甲方有权提出整改要求，乙方必须遵守执行。</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3、任何一方违反本协议约定的，应向对方赔偿因此造成的全部经济损失。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八、协议的变更、终止和解除</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1、双方协商一致的，可对本协议内容进行变更，并签署相关的补充协议。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2、发生下列情形之一的，本协议终止：</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2.1本协议期限届满的；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2.2双方就解除本协议协商一致的；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3、乙方工作人员有下列情形之一，甲方可以解除本协议：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3.1严重违反甲方有关规定；</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3.2严重失职，营私舞弊，对甲方利益造成重大损失的；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4、甲方有下列情形之一的，乙方可以解除本协议，甲方应当赔偿因此给乙方及乙方工作人员造成的全部损失：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4.1甲方以任何形式侵害乙方工作人员合法权益的；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4.2甲方未按本协议的约定支付合作费用或提供工作条件的。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除上述约定情形外，本协议期限内，甲、乙双方均不得擅自解除本协议，任何一方擅自解除本协议的，应赔偿给另一方造成的损失。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九、协议生效及其他</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1、本协议自双方签字盖章之日起生效</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2、因本协议履行发生争议的，双方应协商解决，协商不成的，任何一方均有权向有管辖权的人民法院诉讼解决。</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十、本协议一式二份，双方各执一份，具有同等法律效力。</w:t>
      </w:r>
    </w:p>
    <w:p>
      <w:pPr>
        <w:tabs>
          <w:tab w:val="left" w:pos="0"/>
        </w:tabs>
        <w:snapToGrid w:val="0"/>
        <w:spacing w:line="360" w:lineRule="auto"/>
        <w:ind w:firstLine="624"/>
        <w:jc w:val="left"/>
        <w:rPr>
          <w:rFonts w:hint="eastAsia" w:ascii="宋体" w:hAnsi="宋体" w:eastAsia="宋体" w:cs="宋体"/>
          <w:color w:val="auto"/>
          <w:kern w:val="0"/>
          <w:sz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甲方（盖章）                    乙方（盖章）</w:t>
      </w:r>
    </w:p>
    <w:p>
      <w:pPr>
        <w:spacing w:line="600" w:lineRule="exact"/>
        <w:jc w:val="left"/>
        <w:rPr>
          <w:rFonts w:hint="eastAsia" w:ascii="宋体" w:hAnsi="宋体" w:eastAsia="宋体" w:cs="宋体"/>
          <w:sz w:val="24"/>
          <w:szCs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 xml:space="preserve">负责人 ：                       负责人：                        </w:t>
      </w:r>
    </w:p>
    <w:p>
      <w:pPr>
        <w:spacing w:line="600" w:lineRule="exact"/>
        <w:jc w:val="left"/>
        <w:rPr>
          <w:rFonts w:hint="eastAsia" w:ascii="宋体" w:hAnsi="宋体" w:eastAsia="宋体" w:cs="宋体"/>
          <w:sz w:val="24"/>
          <w:szCs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 xml:space="preserve">年  月  日                        年  月  日 </w:t>
      </w:r>
    </w:p>
    <w:p>
      <w:pPr>
        <w:spacing w:line="600" w:lineRule="exact"/>
        <w:rPr>
          <w:rFonts w:ascii="仿宋_GB2312" w:hAnsi="Times New Roman" w:eastAsia="仿宋_GB2312" w:cs="Times New Roman"/>
          <w:sz w:val="30"/>
          <w:szCs w:val="30"/>
        </w:rPr>
      </w:pPr>
    </w:p>
    <w:p>
      <w:pPr>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br w:type="page"/>
      </w:r>
    </w:p>
    <w:p>
      <w:pPr>
        <w:overflowPunct w:val="0"/>
        <w:topLinePunct/>
        <w:autoSpaceDN w:val="0"/>
        <w:adjustRightInd w:val="0"/>
        <w:snapToGrid w:val="0"/>
        <w:spacing w:line="360" w:lineRule="auto"/>
        <w:jc w:val="center"/>
        <w:outlineLvl w:val="0"/>
        <w:rPr>
          <w:rFonts w:hint="eastAsia" w:ascii="宋体" w:hAnsi="宋体" w:eastAsia="宋体" w:cs="宋体"/>
          <w:b/>
          <w:bCs/>
          <w:color w:val="auto"/>
          <w:kern w:val="0"/>
          <w:sz w:val="36"/>
          <w:szCs w:val="36"/>
        </w:rPr>
      </w:pPr>
      <w:bookmarkStart w:id="79" w:name="_Toc1453"/>
      <w:r>
        <w:rPr>
          <w:rFonts w:hint="eastAsia" w:ascii="宋体" w:hAnsi="宋体" w:eastAsia="宋体" w:cs="宋体"/>
          <w:b/>
          <w:bCs/>
          <w:color w:val="auto"/>
          <w:kern w:val="0"/>
          <w:sz w:val="36"/>
          <w:szCs w:val="36"/>
        </w:rPr>
        <w:t>第七部分  响应文件格式</w:t>
      </w:r>
      <w:bookmarkEnd w:id="77"/>
      <w:bookmarkEnd w:id="78"/>
      <w:bookmarkEnd w:id="79"/>
    </w:p>
    <w:p>
      <w:pPr>
        <w:snapToGrid w:val="0"/>
        <w:spacing w:line="360" w:lineRule="auto"/>
        <w:jc w:val="left"/>
        <w:rPr>
          <w:rFonts w:hint="eastAsia" w:ascii="宋体" w:hAnsi="宋体" w:eastAsia="宋体" w:cs="宋体"/>
          <w:color w:val="auto"/>
          <w:kern w:val="0"/>
          <w:sz w:val="28"/>
        </w:rPr>
      </w:pPr>
    </w:p>
    <w:p>
      <w:pPr>
        <w:tabs>
          <w:tab w:val="left" w:pos="-737"/>
        </w:tabs>
        <w:snapToGrid w:val="0"/>
        <w:spacing w:line="360" w:lineRule="auto"/>
        <w:ind w:firstLine="180"/>
        <w:jc w:val="left"/>
        <w:rPr>
          <w:rFonts w:hint="eastAsia" w:ascii="宋体" w:hAnsi="宋体" w:eastAsia="宋体" w:cs="宋体"/>
          <w:color w:val="auto"/>
          <w:kern w:val="0"/>
          <w:sz w:val="28"/>
          <w:szCs w:val="36"/>
        </w:rPr>
      </w:pPr>
      <w:r>
        <w:rPr>
          <w:rFonts w:hint="eastAsia" w:ascii="宋体" w:hAnsi="宋体" w:eastAsia="宋体" w:cs="宋体"/>
          <w:b/>
          <w:color w:val="auto"/>
          <w:kern w:val="0"/>
          <w:sz w:val="28"/>
          <w:szCs w:val="36"/>
        </w:rPr>
        <w:t>一、</w:t>
      </w:r>
      <w:r>
        <w:rPr>
          <w:rFonts w:hint="eastAsia" w:ascii="宋体" w:hAnsi="宋体" w:eastAsia="宋体" w:cs="宋体"/>
          <w:b/>
          <w:color w:val="auto"/>
          <w:kern w:val="0"/>
          <w:sz w:val="28"/>
          <w:szCs w:val="28"/>
        </w:rPr>
        <w:t>供应商提交文件须知</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1．供应商应严格按照以下顺序填写和提交下述规定的全部格式文件以及其他有关资料，混乱的编排导致响应文件被误读或查找不到，后果由供应商承担。</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2．所附表格中要求回答的全部问题和信息都必须正面回答。</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3．本声明的签字人应保证全部声明和问题的回答是真实的和准确的。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4．磋商小组将应用供应商提交的资料并根据自己的判断，决定供应商履行合同的合格性及能力。</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5．供应商提交的材料将被妥善保存，但不退还。</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6．全部文件应按供应商须知中规定的语言和份数提交。</w:t>
      </w:r>
    </w:p>
    <w:p>
      <w:pPr>
        <w:snapToGrid w:val="0"/>
        <w:spacing w:line="360" w:lineRule="auto"/>
        <w:rPr>
          <w:rFonts w:hint="eastAsia" w:ascii="宋体" w:hAnsi="宋体" w:eastAsia="宋体" w:cs="宋体"/>
          <w:color w:val="auto"/>
          <w:kern w:val="0"/>
          <w:sz w:val="28"/>
          <w:szCs w:val="28"/>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pStyle w:val="20"/>
        <w:rPr>
          <w:rFonts w:hint="eastAsia" w:ascii="宋体" w:hAnsi="宋体" w:eastAsia="宋体" w:cs="宋体"/>
          <w:color w:val="auto"/>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tabs>
          <w:tab w:val="left" w:pos="4000"/>
        </w:tabs>
        <w:snapToGrid w:val="0"/>
        <w:spacing w:line="360" w:lineRule="auto"/>
        <w:jc w:val="left"/>
        <w:rPr>
          <w:rFonts w:hint="eastAsia" w:ascii="宋体" w:hAnsi="宋体" w:eastAsia="宋体" w:cs="宋体"/>
          <w:color w:val="auto"/>
          <w:kern w:val="0"/>
          <w:sz w:val="28"/>
        </w:rPr>
      </w:pPr>
    </w:p>
    <w:p>
      <w:pPr>
        <w:tabs>
          <w:tab w:val="left" w:pos="4000"/>
        </w:tabs>
        <w:snapToGrid w:val="0"/>
        <w:spacing w:line="360" w:lineRule="auto"/>
        <w:jc w:val="left"/>
        <w:rPr>
          <w:rFonts w:hint="eastAsia" w:ascii="宋体" w:hAnsi="宋体" w:eastAsia="宋体" w:cs="宋体"/>
          <w:color w:val="auto"/>
          <w:kern w:val="0"/>
          <w:sz w:val="28"/>
        </w:rPr>
      </w:pPr>
      <w:r>
        <w:rPr>
          <w:rFonts w:hint="eastAsia" w:ascii="宋体" w:hAnsi="宋体" w:eastAsia="宋体" w:cs="宋体"/>
          <w:color w:val="auto"/>
          <w:kern w:val="0"/>
          <w:sz w:val="28"/>
        </w:rPr>
        <w:t>响应文件封面格式</w:t>
      </w:r>
    </w:p>
    <w:p>
      <w:pPr>
        <w:snapToGrid w:val="0"/>
        <w:spacing w:line="360" w:lineRule="auto"/>
        <w:jc w:val="right"/>
        <w:rPr>
          <w:rFonts w:hint="eastAsia" w:ascii="宋体" w:hAnsi="宋体" w:eastAsia="宋体" w:cs="宋体"/>
          <w:color w:val="auto"/>
          <w:kern w:val="0"/>
          <w:sz w:val="28"/>
          <w:szCs w:val="32"/>
        </w:rPr>
      </w:pPr>
    </w:p>
    <w:p>
      <w:pPr>
        <w:snapToGrid w:val="0"/>
        <w:spacing w:line="360" w:lineRule="auto"/>
        <w:jc w:val="right"/>
        <w:rPr>
          <w:rFonts w:hint="eastAsia" w:ascii="宋体" w:hAnsi="宋体" w:eastAsia="宋体" w:cs="宋体"/>
          <w:color w:val="auto"/>
          <w:kern w:val="0"/>
          <w:sz w:val="28"/>
          <w:szCs w:val="32"/>
        </w:rPr>
      </w:pPr>
      <w:r>
        <w:rPr>
          <w:rFonts w:hint="eastAsia" w:ascii="宋体" w:hAnsi="宋体" w:eastAsia="宋体" w:cs="宋体"/>
          <w:color w:val="auto"/>
          <w:kern w:val="0"/>
          <w:sz w:val="28"/>
          <w:szCs w:val="32"/>
        </w:rPr>
        <w:t>（正</w:t>
      </w:r>
      <w:r>
        <w:rPr>
          <w:rFonts w:hint="eastAsia" w:ascii="宋体" w:hAnsi="宋体" w:eastAsia="宋体" w:cs="宋体"/>
          <w:color w:val="auto"/>
          <w:kern w:val="0"/>
          <w:sz w:val="28"/>
          <w:szCs w:val="36"/>
        </w:rPr>
        <w:t>/</w:t>
      </w:r>
      <w:r>
        <w:rPr>
          <w:rFonts w:hint="eastAsia" w:ascii="宋体" w:hAnsi="宋体" w:eastAsia="宋体" w:cs="宋体"/>
          <w:color w:val="auto"/>
          <w:kern w:val="0"/>
          <w:sz w:val="28"/>
          <w:szCs w:val="32"/>
        </w:rPr>
        <w:t>副）本</w:t>
      </w:r>
    </w:p>
    <w:p>
      <w:pPr>
        <w:snapToGrid w:val="0"/>
        <w:spacing w:line="360" w:lineRule="auto"/>
        <w:jc w:val="right"/>
        <w:rPr>
          <w:rFonts w:hint="eastAsia" w:ascii="宋体" w:hAnsi="宋体" w:eastAsia="宋体" w:cs="宋体"/>
          <w:color w:val="auto"/>
          <w:kern w:val="0"/>
          <w:sz w:val="28"/>
          <w:szCs w:val="32"/>
        </w:rPr>
      </w:pPr>
    </w:p>
    <w:p>
      <w:pPr>
        <w:snapToGrid w:val="0"/>
        <w:spacing w:line="360" w:lineRule="auto"/>
        <w:jc w:val="center"/>
        <w:rPr>
          <w:rFonts w:hint="eastAsia" w:ascii="宋体" w:hAnsi="宋体" w:eastAsia="宋体" w:cs="宋体"/>
          <w:b/>
          <w:color w:val="auto"/>
          <w:kern w:val="0"/>
          <w:sz w:val="72"/>
          <w:szCs w:val="72"/>
        </w:rPr>
      </w:pPr>
      <w:r>
        <w:rPr>
          <w:rFonts w:hint="eastAsia" w:ascii="宋体" w:hAnsi="宋体" w:eastAsia="宋体" w:cs="宋体"/>
          <w:b/>
          <w:color w:val="auto"/>
          <w:kern w:val="0"/>
          <w:sz w:val="72"/>
          <w:szCs w:val="72"/>
        </w:rPr>
        <w:t>响  应  文  件</w:t>
      </w:r>
    </w:p>
    <w:p>
      <w:pPr>
        <w:snapToGrid w:val="0"/>
        <w:spacing w:line="360" w:lineRule="auto"/>
        <w:jc w:val="center"/>
        <w:rPr>
          <w:rFonts w:hint="eastAsia" w:ascii="宋体" w:hAnsi="宋体" w:eastAsia="宋体" w:cs="宋体"/>
          <w:b/>
          <w:color w:val="auto"/>
          <w:kern w:val="0"/>
          <w:sz w:val="44"/>
          <w:szCs w:val="44"/>
        </w:rPr>
      </w:pPr>
    </w:p>
    <w:p>
      <w:pPr>
        <w:snapToGrid w:val="0"/>
        <w:spacing w:line="360" w:lineRule="auto"/>
        <w:ind w:firstLine="560" w:firstLineChars="200"/>
        <w:jc w:val="left"/>
        <w:rPr>
          <w:rFonts w:hint="eastAsia" w:ascii="宋体" w:hAnsi="宋体" w:eastAsia="宋体" w:cs="宋体"/>
          <w:color w:val="auto"/>
          <w:kern w:val="0"/>
          <w:sz w:val="28"/>
          <w:szCs w:val="30"/>
        </w:rPr>
      </w:pP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项目名称：</w:t>
      </w: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项目编号：</w:t>
      </w: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包    号：</w:t>
      </w:r>
    </w:p>
    <w:p>
      <w:pPr>
        <w:snapToGrid w:val="0"/>
        <w:spacing w:line="360" w:lineRule="auto"/>
        <w:jc w:val="center"/>
        <w:rPr>
          <w:rFonts w:hint="eastAsia" w:ascii="宋体" w:hAnsi="宋体" w:eastAsia="宋体" w:cs="宋体"/>
          <w:color w:val="auto"/>
          <w:kern w:val="0"/>
          <w:sz w:val="28"/>
          <w:szCs w:val="30"/>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snapToGrid w:val="0"/>
        <w:spacing w:line="360" w:lineRule="auto"/>
        <w:jc w:val="center"/>
        <w:rPr>
          <w:rFonts w:hint="eastAsia" w:ascii="宋体" w:hAnsi="宋体" w:eastAsia="宋体" w:cs="宋体"/>
          <w:b/>
          <w:color w:val="auto"/>
          <w:kern w:val="0"/>
          <w:sz w:val="28"/>
          <w:szCs w:val="44"/>
        </w:rPr>
      </w:pPr>
    </w:p>
    <w:tbl>
      <w:tblPr>
        <w:tblStyle w:val="25"/>
        <w:tblpPr w:leftFromText="180" w:rightFromText="180" w:vertAnchor="text" w:horzAnchor="page" w:tblpX="1816" w:tblpY="5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0"/>
        <w:gridCol w:w="5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0"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lang w:eastAsia="zh-CN"/>
              </w:rPr>
            </w:pPr>
            <w:r>
              <w:rPr>
                <w:rFonts w:hint="eastAsia" w:ascii="宋体" w:hAnsi="宋体" w:eastAsia="宋体" w:cs="宋体"/>
                <w:color w:val="auto"/>
                <w:kern w:val="0"/>
                <w:sz w:val="30"/>
                <w:szCs w:val="30"/>
              </w:rPr>
              <w:t>供应商全称</w:t>
            </w:r>
            <w:r>
              <w:rPr>
                <w:rFonts w:hint="eastAsia" w:ascii="宋体" w:hAnsi="宋体" w:eastAsia="宋体" w:cs="宋体"/>
                <w:color w:val="auto"/>
                <w:kern w:val="0"/>
                <w:sz w:val="30"/>
                <w:szCs w:val="30"/>
                <w:lang w:eastAsia="zh-CN"/>
              </w:rPr>
              <w:t>：</w:t>
            </w:r>
          </w:p>
        </w:tc>
        <w:tc>
          <w:tcPr>
            <w:tcW w:w="5316"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u w:val="single"/>
                <w:lang w:val="en-US" w:eastAsia="zh-CN"/>
              </w:rPr>
              <w:t xml:space="preserve">           </w:t>
            </w: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0"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rPr>
              <w:t>法定代表人或授权代表：</w:t>
            </w:r>
          </w:p>
        </w:tc>
        <w:tc>
          <w:tcPr>
            <w:tcW w:w="5316"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u w:val="single"/>
                <w:lang w:val="en-US" w:eastAsia="zh-CN"/>
              </w:rPr>
              <w:t xml:space="preserve">    </w:t>
            </w: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rPr>
              <w:t>（签字或盖章）</w:t>
            </w:r>
          </w:p>
        </w:tc>
      </w:tr>
    </w:tbl>
    <w:p>
      <w:pPr>
        <w:snapToGrid w:val="0"/>
        <w:spacing w:line="360" w:lineRule="auto"/>
        <w:jc w:val="left"/>
        <w:rPr>
          <w:rFonts w:hint="eastAsia" w:ascii="宋体" w:hAnsi="宋体" w:eastAsia="宋体" w:cs="宋体"/>
          <w:color w:val="auto"/>
          <w:kern w:val="0"/>
          <w:sz w:val="28"/>
        </w:rPr>
      </w:pPr>
    </w:p>
    <w:p>
      <w:pPr>
        <w:snapToGrid w:val="0"/>
        <w:spacing w:line="360" w:lineRule="auto"/>
        <w:rPr>
          <w:rFonts w:hint="eastAsia" w:ascii="宋体" w:hAnsi="宋体" w:eastAsia="宋体" w:cs="宋体"/>
          <w:color w:val="auto"/>
          <w:kern w:val="0"/>
          <w:sz w:val="30"/>
          <w:szCs w:val="30"/>
          <w:u w:val="single"/>
        </w:rPr>
      </w:pPr>
    </w:p>
    <w:p>
      <w:pPr>
        <w:snapToGrid w:val="0"/>
        <w:spacing w:line="360" w:lineRule="auto"/>
        <w:rPr>
          <w:rFonts w:hint="eastAsia" w:ascii="宋体" w:hAnsi="宋体" w:eastAsia="宋体" w:cs="宋体"/>
          <w:color w:val="auto"/>
          <w:kern w:val="0"/>
          <w:sz w:val="30"/>
          <w:szCs w:val="30"/>
          <w:u w:val="single"/>
        </w:rPr>
      </w:pPr>
    </w:p>
    <w:p>
      <w:pPr>
        <w:snapToGrid w:val="0"/>
        <w:spacing w:line="360" w:lineRule="auto"/>
        <w:jc w:val="center"/>
        <w:rPr>
          <w:rFonts w:hint="eastAsia" w:ascii="宋体" w:hAnsi="宋体" w:eastAsia="宋体" w:cs="宋体"/>
          <w:color w:val="auto"/>
          <w:kern w:val="0"/>
          <w:sz w:val="30"/>
          <w:szCs w:val="30"/>
        </w:rPr>
      </w:pPr>
      <w:r>
        <w:rPr>
          <w:rFonts w:hint="eastAsia" w:ascii="宋体" w:hAnsi="宋体" w:cs="宋体"/>
          <w:color w:val="auto"/>
          <w:kern w:val="0"/>
          <w:sz w:val="30"/>
          <w:szCs w:val="30"/>
          <w:lang w:eastAsia="zh-CN"/>
        </w:rPr>
        <w:t>二〇二四年</w:t>
      </w:r>
      <w:r>
        <w:rPr>
          <w:rFonts w:hint="eastAsia" w:ascii="宋体" w:hAnsi="宋体" w:eastAsia="宋体" w:cs="宋体"/>
          <w:color w:val="auto"/>
          <w:kern w:val="0"/>
          <w:sz w:val="30"/>
          <w:szCs w:val="30"/>
        </w:rPr>
        <w:t xml:space="preserve">   月   日</w:t>
      </w:r>
    </w:p>
    <w:p>
      <w:pPr>
        <w:pStyle w:val="16"/>
        <w:rPr>
          <w:rFonts w:hint="eastAsia"/>
          <w:color w:val="auto"/>
        </w:rPr>
      </w:pPr>
    </w:p>
    <w:p>
      <w:pPr>
        <w:spacing w:line="360" w:lineRule="auto"/>
        <w:rPr>
          <w:rFonts w:hint="eastAsia" w:ascii="宋体" w:hAnsi="宋体" w:eastAsia="宋体" w:cs="宋体"/>
          <w:bCs/>
          <w:color w:val="auto"/>
          <w:sz w:val="24"/>
        </w:rPr>
      </w:pPr>
      <w:r>
        <w:rPr>
          <w:rFonts w:hint="eastAsia" w:ascii="宋体" w:hAnsi="宋体" w:eastAsia="宋体" w:cs="宋体"/>
          <w:bCs/>
          <w:color w:val="auto"/>
          <w:sz w:val="24"/>
        </w:rPr>
        <w:t>目录格式</w:t>
      </w:r>
    </w:p>
    <w:p>
      <w:pPr>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目     录（仅供参考）</w:t>
      </w:r>
    </w:p>
    <w:p>
      <w:pPr>
        <w:spacing w:line="360" w:lineRule="auto"/>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资格证明文件</w:t>
      </w:r>
    </w:p>
    <w:p>
      <w:pPr>
        <w:pStyle w:val="15"/>
        <w:numPr>
          <w:ilvl w:val="0"/>
          <w:numId w:val="0"/>
        </w:numPr>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1.</w:t>
      </w:r>
      <w:r>
        <w:rPr>
          <w:rFonts w:hint="eastAsia" w:ascii="宋体" w:hAnsi="宋体" w:eastAsia="宋体" w:cs="宋体"/>
          <w:color w:val="auto"/>
          <w:sz w:val="24"/>
          <w:szCs w:val="24"/>
        </w:rPr>
        <w:t>具有独立承担民事责任的能力的信用承诺书……………</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sz w:val="24"/>
        </w:rPr>
        <w:t>具有良好的商业信誉和健全的财务会计制度的信用承诺书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sz w:val="24"/>
        </w:rPr>
        <w:t>具有履行合同所必需的设备和专业技术能力的信用承诺书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4.</w:t>
      </w:r>
      <w:r>
        <w:rPr>
          <w:rFonts w:hint="eastAsia" w:ascii="宋体" w:hAnsi="宋体" w:eastAsia="宋体" w:cs="宋体"/>
          <w:color w:val="auto"/>
          <w:sz w:val="24"/>
        </w:rPr>
        <w:t>有依法缴纳税收和社会保障资金的良好记录的信用承诺书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5.</w:t>
      </w:r>
      <w:r>
        <w:rPr>
          <w:rFonts w:hint="eastAsia" w:ascii="宋体" w:hAnsi="宋体" w:eastAsia="宋体" w:cs="宋体"/>
          <w:color w:val="auto"/>
          <w:sz w:val="24"/>
        </w:rPr>
        <w:t>参加政府采购活动前三年内，在经营活动中没有重大违法记录信用承诺书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6．</w:t>
      </w:r>
      <w:r>
        <w:rPr>
          <w:rFonts w:hint="eastAsia" w:ascii="宋体" w:hAnsi="宋体" w:eastAsia="宋体" w:cs="宋体"/>
          <w:color w:val="auto"/>
          <w:sz w:val="24"/>
        </w:rPr>
        <w:t>供应商廉洁自律承诺书</w:t>
      </w:r>
      <w:r>
        <w:rPr>
          <w:rFonts w:hint="eastAsia" w:ascii="宋体" w:hAnsi="宋体" w:eastAsia="宋体" w:cs="宋体"/>
          <w:color w:val="auto"/>
          <w:sz w:val="24"/>
          <w:szCs w:val="24"/>
        </w:rPr>
        <w:t>……………………………………………………</w:t>
      </w:r>
    </w:p>
    <w:p>
      <w:pPr>
        <w:pStyle w:val="15"/>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 xml:space="preserve">7. </w:t>
      </w:r>
      <w:r>
        <w:rPr>
          <w:rFonts w:hint="eastAsia" w:hAnsi="宋体" w:cs="宋体"/>
          <w:color w:val="auto"/>
          <w:sz w:val="24"/>
          <w:lang w:eastAsia="zh-CN"/>
        </w:rPr>
        <w:t>磋商保证金凭证及开户许可证或基本存款账户信息</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hAnsi="宋体" w:cs="宋体"/>
          <w:color w:val="auto"/>
          <w:sz w:val="24"/>
          <w:lang w:val="en-US" w:eastAsia="zh-CN"/>
        </w:rPr>
      </w:pPr>
      <w:r>
        <w:rPr>
          <w:rFonts w:hint="eastAsia" w:hAnsi="宋体" w:cs="宋体"/>
          <w:color w:val="auto"/>
          <w:sz w:val="24"/>
          <w:lang w:val="en-US" w:eastAsia="zh-CN"/>
        </w:rPr>
        <w:t>8.中小企业声明函………………………………………………………………</w:t>
      </w:r>
    </w:p>
    <w:p>
      <w:pPr>
        <w:pStyle w:val="15"/>
        <w:snapToGrid w:val="0"/>
        <w:spacing w:line="360" w:lineRule="auto"/>
        <w:ind w:firstLine="480" w:firstLineChars="200"/>
        <w:jc w:val="left"/>
        <w:rPr>
          <w:rFonts w:hint="default" w:ascii="宋体" w:hAnsi="宋体" w:eastAsia="宋体" w:cs="宋体"/>
          <w:color w:val="auto"/>
          <w:sz w:val="24"/>
          <w:lang w:val="en-US" w:eastAsia="zh-CN"/>
        </w:rPr>
      </w:pPr>
      <w:r>
        <w:rPr>
          <w:rFonts w:hint="eastAsia" w:hAnsi="宋体" w:cs="宋体"/>
          <w:color w:val="auto"/>
          <w:sz w:val="24"/>
          <w:lang w:val="en-US" w:eastAsia="zh-CN"/>
        </w:rPr>
        <w:t>9.采购项目要求的特定资格要求证明材料……………………</w:t>
      </w:r>
      <w:r>
        <w:rPr>
          <w:rFonts w:hint="default" w:ascii="宋体" w:hAnsi="宋体" w:eastAsia="宋体" w:cs="宋体"/>
          <w:color w:val="auto"/>
          <w:sz w:val="24"/>
          <w:lang w:val="en-US" w:eastAsia="zh-CN"/>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hAnsi="宋体" w:cs="宋体"/>
          <w:color w:val="auto"/>
          <w:sz w:val="24"/>
          <w:lang w:val="en-US" w:eastAsia="zh-CN"/>
        </w:rPr>
        <w:t>10</w:t>
      </w:r>
      <w:r>
        <w:rPr>
          <w:rFonts w:hint="eastAsia" w:ascii="宋体" w:hAnsi="宋体" w:eastAsia="宋体" w:cs="宋体"/>
          <w:color w:val="auto"/>
          <w:sz w:val="24"/>
        </w:rPr>
        <w:t>.供应商认为需要提供的其他资格证明材料</w:t>
      </w:r>
      <w:r>
        <w:rPr>
          <w:rFonts w:hint="eastAsia" w:ascii="宋体" w:hAnsi="宋体" w:eastAsia="宋体" w:cs="宋体"/>
          <w:color w:val="auto"/>
          <w:sz w:val="24"/>
          <w:szCs w:val="24"/>
        </w:rPr>
        <w:t>………………………………</w:t>
      </w:r>
    </w:p>
    <w:p>
      <w:pPr>
        <w:pStyle w:val="15"/>
        <w:snapToGrid w:val="0"/>
        <w:spacing w:line="360" w:lineRule="auto"/>
        <w:ind w:firstLine="602" w:firstLineChars="20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商务、技术文件</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1．法定代表人（负责人）身份证明书………………………………………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2．法定代表人（负责人）授权委托书………………………………………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3．磋商函………………………………………………………………………</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4．报价一览表…………………………………………………………………</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5．商务条款响应表……………………………………………………………</w:t>
      </w:r>
    </w:p>
    <w:p>
      <w:pPr>
        <w:pStyle w:val="15"/>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szCs w:val="24"/>
        </w:rPr>
        <w:t>6．技术、服务规范响应及偏离表…………………………………………</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7．响应文件提交截止时间前近三年内类似项目合同案例列表及相关证明</w:t>
      </w:r>
    </w:p>
    <w:p>
      <w:pPr>
        <w:pStyle w:val="15"/>
        <w:snapToGrid w:val="0"/>
        <w:spacing w:line="360" w:lineRule="auto"/>
        <w:ind w:firstLine="720" w:firstLineChars="300"/>
        <w:jc w:val="left"/>
        <w:rPr>
          <w:rFonts w:hint="eastAsia" w:ascii="宋体" w:hAnsi="宋体" w:eastAsia="宋体" w:cs="宋体"/>
          <w:color w:val="auto"/>
          <w:sz w:val="24"/>
          <w:szCs w:val="24"/>
        </w:rPr>
      </w:pPr>
      <w:r>
        <w:rPr>
          <w:rFonts w:hint="eastAsia" w:ascii="宋体" w:hAnsi="宋体" w:eastAsia="宋体" w:cs="宋体"/>
          <w:color w:val="auto"/>
          <w:sz w:val="24"/>
          <w:szCs w:val="24"/>
        </w:rPr>
        <w:t>资料………………………………</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8. 服务方案………………………………………</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9. 供应商认为需要提供的其他商务、技术材料…………………………</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10．政策性要求………………………………………………………………</w:t>
      </w:r>
    </w:p>
    <w:p>
      <w:pPr>
        <w:rPr>
          <w:rFonts w:hint="eastAsia" w:ascii="宋体" w:hAnsi="宋体" w:eastAsia="宋体" w:cs="宋体"/>
          <w:b/>
          <w:color w:val="auto"/>
          <w:kern w:val="0"/>
          <w:sz w:val="36"/>
          <w:szCs w:val="36"/>
        </w:rPr>
      </w:pPr>
      <w:r>
        <w:rPr>
          <w:rFonts w:hint="eastAsia" w:ascii="宋体" w:hAnsi="宋体" w:eastAsia="宋体" w:cs="宋体"/>
          <w:b/>
          <w:color w:val="auto"/>
          <w:kern w:val="0"/>
          <w:sz w:val="36"/>
          <w:szCs w:val="36"/>
        </w:rPr>
        <w:br w:type="page"/>
      </w:r>
    </w:p>
    <w:p>
      <w:pPr>
        <w:pStyle w:val="3"/>
        <w:bidi w:val="0"/>
        <w:jc w:val="center"/>
        <w:rPr>
          <w:rFonts w:hint="eastAsia"/>
          <w:color w:val="auto"/>
        </w:rPr>
      </w:pPr>
      <w:bookmarkStart w:id="80" w:name="_Toc8959"/>
      <w:r>
        <w:rPr>
          <w:rFonts w:hint="eastAsia"/>
          <w:color w:val="auto"/>
        </w:rPr>
        <w:t>资格证明文件</w:t>
      </w:r>
      <w:bookmarkEnd w:id="80"/>
    </w:p>
    <w:p>
      <w:pPr>
        <w:keepNext/>
        <w:keepLines/>
        <w:widowControl w:val="0"/>
        <w:numPr>
          <w:ilvl w:val="0"/>
          <w:numId w:val="0"/>
        </w:numPr>
        <w:bidi w:val="0"/>
        <w:spacing w:line="360" w:lineRule="auto"/>
        <w:jc w:val="left"/>
        <w:outlineLvl w:val="1"/>
        <w:rPr>
          <w:rFonts w:hint="eastAsia" w:ascii="宋体" w:hAnsi="宋体" w:eastAsia="宋体" w:cs="宋体"/>
          <w:b/>
          <w:color w:val="auto"/>
          <w:kern w:val="0"/>
          <w:sz w:val="28"/>
          <w:szCs w:val="21"/>
          <w:lang w:val="en-US" w:eastAsia="zh-CN" w:bidi="ar-SA"/>
        </w:rPr>
      </w:pPr>
      <w:r>
        <w:rPr>
          <w:rFonts w:hint="eastAsia" w:ascii="宋体" w:hAnsi="宋体" w:eastAsia="宋体" w:cs="宋体"/>
          <w:b/>
          <w:color w:val="auto"/>
          <w:kern w:val="0"/>
          <w:sz w:val="28"/>
          <w:szCs w:val="21"/>
          <w:lang w:val="en-US" w:eastAsia="zh-CN" w:bidi="ar-SA"/>
        </w:rPr>
        <w:t>1.具有独立承担民事责任的能力的信用承诺书</w:t>
      </w:r>
    </w:p>
    <w:p>
      <w:pPr>
        <w:snapToGrid w:val="0"/>
        <w:spacing w:line="360" w:lineRule="auto"/>
        <w:jc w:val="center"/>
        <w:rPr>
          <w:rFonts w:ascii="Times New Roman" w:hAnsi="Times New Roman" w:eastAsia="宋体" w:cs="Times New Roman"/>
          <w:sz w:val="24"/>
          <w:u w:val="single"/>
        </w:rPr>
      </w:pPr>
      <w:r>
        <w:rPr>
          <w:rFonts w:ascii="Times New Roman" w:hAnsi="Times New Roman" w:eastAsia="宋体" w:cs="Times New Roman"/>
          <w:b/>
          <w:color w:val="000000"/>
          <w:kern w:val="0"/>
          <w:sz w:val="24"/>
        </w:rPr>
        <w:t>供应商具有</w:t>
      </w:r>
      <w:r>
        <w:rPr>
          <w:rFonts w:ascii="Times New Roman" w:hAnsi="Times New Roman" w:eastAsia="宋体" w:cs="Times New Roman"/>
          <w:b/>
          <w:sz w:val="24"/>
        </w:rPr>
        <w:t>独立承担民事责任的能力的承诺函</w:t>
      </w:r>
    </w:p>
    <w:p>
      <w:pPr>
        <w:rPr>
          <w:rFonts w:ascii="Times New Roman" w:hAnsi="Times New Roman" w:eastAsia="宋体" w:cs="Times New Roman"/>
          <w:sz w:val="24"/>
          <w:u w:val="single"/>
        </w:rPr>
      </w:pPr>
    </w:p>
    <w:p>
      <w:pPr>
        <w:rPr>
          <w:rFonts w:ascii="Times New Roman" w:hAnsi="Times New Roman" w:eastAsia="宋体" w:cs="Times New Roman"/>
          <w:sz w:val="24"/>
          <w:u w:val="single"/>
        </w:rPr>
      </w:pP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采购人名称</w:t>
      </w:r>
      <w:r>
        <w:rPr>
          <w:rFonts w:ascii="Times New Roman" w:hAnsi="Times New Roman" w:eastAsia="宋体" w:cs="Times New Roman"/>
          <w:sz w:val="24"/>
          <w:u w:val="single"/>
        </w:rPr>
        <w:t xml:space="preserve">  ：</w:t>
      </w:r>
    </w:p>
    <w:p>
      <w:pPr>
        <w:widowControl/>
        <w:snapToGrid w:val="0"/>
        <w:spacing w:line="360" w:lineRule="auto"/>
        <w:ind w:firstLine="480" w:firstLineChars="200"/>
        <w:rPr>
          <w:rFonts w:ascii="Times New Roman" w:hAnsi="Times New Roman" w:eastAsia="宋体" w:cs="Times New Roman"/>
          <w:sz w:val="24"/>
        </w:rPr>
      </w:pPr>
    </w:p>
    <w:p>
      <w:pPr>
        <w:widowControl/>
        <w:snapToGrid w:val="0"/>
        <w:spacing w:line="360" w:lineRule="auto"/>
        <w:rPr>
          <w:rFonts w:ascii="Times New Roman" w:hAnsi="Times New Roman" w:eastAsia="宋体" w:cs="Times New Roman"/>
          <w:sz w:val="24"/>
        </w:rPr>
      </w:pPr>
      <w:r>
        <w:rPr>
          <w:rFonts w:ascii="Times New Roman" w:hAnsi="Times New Roman" w:eastAsia="宋体" w:cs="Times New Roman"/>
          <w:sz w:val="24"/>
        </w:rPr>
        <w:t>本供应商现参与</w:t>
      </w:r>
      <w:r>
        <w:rPr>
          <w:rFonts w:ascii="Times New Roman" w:hAnsi="Times New Roman" w:eastAsia="宋体" w:cs="Times New Roman"/>
          <w:sz w:val="24"/>
          <w:u w:val="single"/>
        </w:rPr>
        <w:t xml:space="preserve">                          </w:t>
      </w:r>
      <w:r>
        <w:rPr>
          <w:rFonts w:ascii="Times New Roman" w:hAnsi="Times New Roman" w:eastAsia="宋体" w:cs="Times New Roman"/>
          <w:sz w:val="24"/>
        </w:rPr>
        <w:t>项目（项目编号：</w:t>
      </w:r>
      <w:r>
        <w:rPr>
          <w:rFonts w:ascii="Times New Roman" w:hAnsi="Times New Roman" w:eastAsia="宋体" w:cs="Times New Roman"/>
          <w:sz w:val="24"/>
          <w:u w:val="single"/>
        </w:rPr>
        <w:t xml:space="preserve">       </w:t>
      </w:r>
      <w:r>
        <w:rPr>
          <w:rFonts w:ascii="Times New Roman" w:hAnsi="Times New Roman" w:eastAsia="宋体" w:cs="Times New Roman"/>
          <w:color w:val="000000"/>
          <w:kern w:val="0"/>
          <w:sz w:val="24"/>
          <w:u w:val="single"/>
        </w:rPr>
        <w:t xml:space="preserve">  </w:t>
      </w:r>
      <w:r>
        <w:rPr>
          <w:rFonts w:ascii="Times New Roman" w:hAnsi="Times New Roman" w:eastAsia="宋体" w:cs="Times New Roman"/>
          <w:sz w:val="24"/>
        </w:rPr>
        <w:t>）的采购活动。依据磋商文件相关规定，现郑重承诺：我方具有有效的营业执照或事业单位法人证书或自然人身份证明或其他非企业组织证明文件及有效的开户许可证</w:t>
      </w:r>
      <w:r>
        <w:rPr>
          <w:rFonts w:hint="eastAsia" w:ascii="Times New Roman" w:hAnsi="Times New Roman" w:eastAsia="宋体" w:cs="Times New Roman"/>
          <w:sz w:val="24"/>
        </w:rPr>
        <w:t>（或基本存款账户信息）</w:t>
      </w:r>
      <w:r>
        <w:rPr>
          <w:rFonts w:ascii="Times New Roman" w:hAnsi="Times New Roman" w:eastAsia="宋体" w:cs="Times New Roman"/>
          <w:sz w:val="24"/>
        </w:rPr>
        <w:t>，能独立承担民事责任的能力。</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基本信息如下：</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名称为：</w:t>
      </w:r>
      <w:r>
        <w:rPr>
          <w:rFonts w:ascii="Times New Roman" w:hAnsi="Times New Roman" w:eastAsia="宋体" w:cs="Times New Roman"/>
          <w:sz w:val="24"/>
          <w:u w:val="single"/>
        </w:rPr>
        <w:t xml:space="preserve">            </w:t>
      </w:r>
      <w:r>
        <w:rPr>
          <w:rFonts w:ascii="Times New Roman" w:hAnsi="Times New Roman" w:eastAsia="宋体" w:cs="Times New Roman"/>
          <w:sz w:val="24"/>
        </w:rPr>
        <w:t>，统一社会信用代码为：</w:t>
      </w:r>
      <w:r>
        <w:rPr>
          <w:rFonts w:ascii="Times New Roman" w:hAnsi="Times New Roman" w:eastAsia="宋体" w:cs="Times New Roman"/>
          <w:sz w:val="24"/>
          <w:u w:val="single"/>
        </w:rPr>
        <w:t xml:space="preserve">           </w:t>
      </w:r>
      <w:r>
        <w:rPr>
          <w:rFonts w:ascii="Times New Roman" w:hAnsi="Times New Roman" w:eastAsia="宋体" w:cs="Times New Roman"/>
          <w:sz w:val="24"/>
        </w:rPr>
        <w:t>；法定代表人（负责人）为：</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；营业期限为:</w:t>
      </w:r>
      <w:r>
        <w:rPr>
          <w:rFonts w:ascii="Times New Roman" w:hAnsi="Times New Roman" w:eastAsia="宋体" w:cs="Times New Roman"/>
          <w:sz w:val="24"/>
          <w:u w:val="single"/>
        </w:rPr>
        <w:t xml:space="preserve">               </w:t>
      </w:r>
      <w:r>
        <w:rPr>
          <w:rFonts w:ascii="Times New Roman" w:hAnsi="Times New Roman" w:eastAsia="宋体" w:cs="Times New Roman"/>
          <w:sz w:val="24"/>
        </w:rPr>
        <w:t>；基本开户银行为：</w:t>
      </w:r>
      <w:r>
        <w:rPr>
          <w:rFonts w:ascii="Times New Roman" w:hAnsi="Times New Roman" w:eastAsia="宋体" w:cs="Times New Roman"/>
          <w:sz w:val="24"/>
          <w:u w:val="single"/>
        </w:rPr>
        <w:t xml:space="preserve">             </w:t>
      </w:r>
      <w:r>
        <w:rPr>
          <w:rFonts w:ascii="Times New Roman" w:hAnsi="Times New Roman" w:eastAsia="宋体" w:cs="Times New Roman"/>
          <w:sz w:val="24"/>
        </w:rPr>
        <w:t>；账号为：</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以上承诺信息如有虚假或隐瞒，我方愿意承担一切后果，并不再寻求任何旨在减轻或免除</w:t>
      </w:r>
      <w:r>
        <w:rPr>
          <w:rFonts w:hint="eastAsia" w:ascii="Times New Roman" w:hAnsi="Times New Roman" w:eastAsia="宋体" w:cs="Times New Roman"/>
          <w:sz w:val="24"/>
        </w:rPr>
        <w:t>法律</w:t>
      </w:r>
      <w:r>
        <w:rPr>
          <w:rFonts w:ascii="Times New Roman" w:hAnsi="Times New Roman" w:eastAsia="宋体" w:cs="Times New Roman"/>
          <w:sz w:val="24"/>
        </w:rPr>
        <w:t xml:space="preserve">责任的辩解。 </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特此承诺。</w:t>
      </w:r>
    </w:p>
    <w:p>
      <w:pPr>
        <w:widowControl w:val="0"/>
        <w:jc w:val="both"/>
        <w:rPr>
          <w:rFonts w:hint="eastAsia" w:ascii="宋体" w:hAnsi="Courier New" w:eastAsia="宋体" w:cs="Times New Roman"/>
          <w:kern w:val="0"/>
          <w:sz w:val="20"/>
          <w:szCs w:val="21"/>
          <w:lang w:val="en-US" w:eastAsia="zh-CN" w:bidi="ar-SA"/>
        </w:rPr>
      </w:pPr>
    </w:p>
    <w:p>
      <w:pPr>
        <w:widowControl/>
        <w:snapToGrid w:val="0"/>
        <w:spacing w:line="360" w:lineRule="auto"/>
        <w:ind w:firstLine="480" w:firstLineChars="200"/>
        <w:rPr>
          <w:rFonts w:ascii="Times New Roman" w:hAnsi="Times New Roman" w:eastAsia="宋体" w:cs="Times New Roman"/>
          <w:sz w:val="24"/>
        </w:rPr>
      </w:pPr>
    </w:p>
    <w:p>
      <w:pPr>
        <w:widowControl/>
        <w:snapToGrid w:val="0"/>
        <w:spacing w:line="360" w:lineRule="auto"/>
        <w:ind w:firstLine="480" w:firstLineChars="200"/>
        <w:rPr>
          <w:rFonts w:ascii="Times New Roman" w:hAnsi="Times New Roman" w:eastAsia="宋体" w:cs="Times New Roman"/>
          <w:sz w:val="24"/>
        </w:rPr>
      </w:pPr>
    </w:p>
    <w:p>
      <w:pPr>
        <w:snapToGrid w:val="0"/>
        <w:spacing w:line="480" w:lineRule="exact"/>
        <w:ind w:firstLine="2880" w:firstLineChars="1200"/>
        <w:rPr>
          <w:rFonts w:ascii="Times New Roman" w:hAnsi="Times New Roman" w:eastAsia="宋体" w:cs="Times New Roman"/>
          <w:sz w:val="24"/>
        </w:rPr>
      </w:pPr>
      <w:r>
        <w:rPr>
          <w:rFonts w:ascii="Times New Roman" w:hAnsi="Times New Roman" w:eastAsia="宋体" w:cs="Times New Roman"/>
          <w:sz w:val="24"/>
        </w:rPr>
        <w:t>供应商名称：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（盖章）</w:t>
      </w:r>
    </w:p>
    <w:p>
      <w:pPr>
        <w:widowControl w:val="0"/>
        <w:jc w:val="both"/>
        <w:rPr>
          <w:rFonts w:ascii="Times New Roman" w:hAnsi="Times New Roman" w:eastAsia="宋体" w:cs="Times New Roman"/>
          <w:kern w:val="0"/>
          <w:sz w:val="24"/>
          <w:szCs w:val="21"/>
          <w:lang w:val="en-US" w:eastAsia="zh-CN" w:bidi="ar-SA"/>
        </w:rPr>
      </w:pPr>
    </w:p>
    <w:p>
      <w:pPr>
        <w:widowControl w:val="0"/>
        <w:jc w:val="both"/>
        <w:rPr>
          <w:rFonts w:ascii="Times New Roman" w:hAnsi="Times New Roman" w:eastAsia="宋体" w:cs="Times New Roman"/>
          <w:kern w:val="0"/>
          <w:sz w:val="24"/>
          <w:szCs w:val="21"/>
          <w:lang w:val="en-US" w:eastAsia="zh-CN" w:bidi="ar-SA"/>
        </w:rPr>
      </w:pP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pacing w:line="480" w:lineRule="exact"/>
        <w:rPr>
          <w:rFonts w:ascii="Times New Roman" w:hAnsi="Times New Roman" w:eastAsia="宋体" w:cs="Times New Roman"/>
          <w:sz w:val="24"/>
        </w:rPr>
      </w:pPr>
      <w:r>
        <w:rPr>
          <w:rFonts w:ascii="Times New Roman" w:hAnsi="Times New Roman" w:eastAsia="宋体" w:cs="Times New Roman"/>
          <w:sz w:val="24"/>
        </w:rPr>
        <w:t xml:space="preserve">                        日      期：</w:t>
      </w:r>
    </w:p>
    <w:p>
      <w:pPr>
        <w:rPr>
          <w:rFonts w:hint="eastAsia"/>
          <w:lang w:val="en-US" w:eastAsia="zh-CN"/>
        </w:rPr>
      </w:pPr>
      <w:r>
        <w:rPr>
          <w:rFonts w:hint="eastAsia"/>
          <w:lang w:val="en-US" w:eastAsia="zh-CN"/>
        </w:rPr>
        <w:br w:type="page"/>
      </w:r>
    </w:p>
    <w:p>
      <w:pPr>
        <w:keepNext/>
        <w:keepLines/>
        <w:widowControl w:val="0"/>
        <w:bidi w:val="0"/>
        <w:spacing w:line="360" w:lineRule="auto"/>
        <w:jc w:val="left"/>
        <w:outlineLvl w:val="1"/>
        <w:rPr>
          <w:rFonts w:hint="eastAsia" w:ascii="Arial" w:hAnsi="Arial" w:eastAsia="宋体" w:cs="Times New Roman"/>
          <w:b/>
          <w:kern w:val="0"/>
          <w:sz w:val="28"/>
          <w:szCs w:val="20"/>
          <w:lang w:val="en-US" w:eastAsia="zh-CN" w:bidi="ar-SA"/>
        </w:rPr>
      </w:pPr>
      <w:r>
        <w:rPr>
          <w:rFonts w:hint="eastAsia" w:ascii="Arial" w:hAnsi="Arial" w:eastAsia="宋体" w:cs="Times New Roman"/>
          <w:b/>
          <w:kern w:val="0"/>
          <w:sz w:val="28"/>
          <w:szCs w:val="20"/>
          <w:lang w:val="en-US" w:eastAsia="zh-CN" w:bidi="ar-SA"/>
        </w:rPr>
        <w:t>2.供应商具有良好的商业信誉和健全的财务会计制度的承诺函</w:t>
      </w:r>
    </w:p>
    <w:p>
      <w:pPr>
        <w:rPr>
          <w:rFonts w:hint="eastAsia" w:ascii="宋体" w:hAnsi="宋体" w:eastAsia="宋体" w:cs="宋体"/>
          <w:color w:val="auto"/>
          <w:sz w:val="24"/>
          <w:u w:val="single"/>
        </w:rPr>
      </w:pPr>
    </w:p>
    <w:p>
      <w:pPr>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）的采购活动，依据磋商文件相关规定，郑重承诺：我方具有良好的商业信誉和健全的财务会计制度的承诺函，有通过具有具备审计资格的第三方出具的2021</w:t>
      </w:r>
      <w:r>
        <w:rPr>
          <w:rFonts w:hint="eastAsia" w:ascii="宋体" w:hAnsi="宋体" w:eastAsia="宋体" w:cs="宋体"/>
          <w:color w:val="auto"/>
          <w:sz w:val="24"/>
          <w:lang w:eastAsia="zh-CN"/>
        </w:rPr>
        <w:t>或</w:t>
      </w:r>
      <w:r>
        <w:rPr>
          <w:rFonts w:hint="eastAsia" w:ascii="宋体" w:hAnsi="宋体" w:eastAsia="宋体" w:cs="宋体"/>
          <w:color w:val="auto"/>
          <w:sz w:val="24"/>
          <w:lang w:val="en-US" w:eastAsia="zh-CN"/>
        </w:rPr>
        <w:t>2022</w:t>
      </w:r>
      <w:r>
        <w:rPr>
          <w:rFonts w:hint="eastAsia" w:ascii="宋体" w:hAnsi="宋体" w:eastAsia="宋体" w:cs="宋体"/>
          <w:color w:val="auto"/>
          <w:sz w:val="24"/>
        </w:rPr>
        <w:t xml:space="preserve">年度合格且有效的财务审计报告或在基本户开户银行出具的无不良记录资信证明等文件。符合本项目磋商文件规定的供应商资格要求，如成交，我方将按我方响应文件承诺，保证合同顺利履行。如有虚假或隐瞒，采购人可取消我方任何资格（成交/签订合同），我方对此无任何异议，并愿意承担一切后果和责任。 </w:t>
      </w:r>
    </w:p>
    <w:p>
      <w:pPr>
        <w:widowControl/>
        <w:snapToGrid w:val="0"/>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特此承诺。</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      期：</w:t>
      </w:r>
    </w:p>
    <w:p>
      <w:pPr>
        <w:rPr>
          <w:rFonts w:hint="eastAsia"/>
          <w:lang w:val="en-US" w:eastAsia="zh-CN"/>
        </w:rPr>
      </w:pPr>
      <w:r>
        <w:rPr>
          <w:rFonts w:hint="eastAsia"/>
          <w:lang w:val="en-US" w:eastAsia="zh-CN"/>
        </w:rPr>
        <w:br w:type="page"/>
      </w:r>
    </w:p>
    <w:p>
      <w:pPr>
        <w:pStyle w:val="3"/>
        <w:bidi w:val="0"/>
        <w:rPr>
          <w:rFonts w:hint="eastAsia"/>
        </w:rPr>
      </w:pPr>
      <w:r>
        <w:rPr>
          <w:rFonts w:hint="eastAsia"/>
          <w:lang w:val="en-US" w:eastAsia="zh-CN"/>
        </w:rPr>
        <w:t>3.具有履行合同所必需的设备和专业技术能力的信用承诺书</w:t>
      </w:r>
    </w:p>
    <w:p>
      <w:pPr>
        <w:numPr>
          <w:ilvl w:val="0"/>
          <w:numId w:val="0"/>
        </w:numPr>
        <w:ind w:leftChars="0"/>
        <w:rPr>
          <w:rFonts w:hint="eastAsia" w:ascii="宋体" w:hAnsi="宋体" w:eastAsia="宋体" w:cs="宋体"/>
          <w:color w:val="auto"/>
          <w:sz w:val="24"/>
          <w:u w:val="single"/>
        </w:rPr>
      </w:pPr>
    </w:p>
    <w:p>
      <w:pPr>
        <w:numPr>
          <w:ilvl w:val="0"/>
          <w:numId w:val="0"/>
        </w:numPr>
        <w:ind w:leftChars="0"/>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pacing w:line="330" w:lineRule="atLeast"/>
        <w:jc w:val="left"/>
        <w:rPr>
          <w:rFonts w:hint="eastAsia" w:ascii="宋体" w:hAnsi="宋体" w:eastAsia="宋体" w:cs="宋体"/>
          <w:color w:val="auto"/>
          <w:kern w:val="0"/>
          <w:sz w:val="21"/>
          <w:szCs w:val="21"/>
          <w:lang w:val="en-US" w:eastAsia="zh-CN" w:bidi="ar-SA"/>
        </w:rPr>
      </w:pPr>
    </w:p>
    <w:p>
      <w:pPr>
        <w:snapToGrid w:val="0"/>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）的采购活动，依据磋商文件相关规定，郑重承诺：我方具备履行合同所必需的设备和专业技术能力。</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如上述承诺不真实，愿意按照政府采购有关法律法规的规定接受处罚。</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特此声明。</w:t>
      </w: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widowControl/>
        <w:spacing w:line="330" w:lineRule="atLeast"/>
        <w:jc w:val="left"/>
        <w:rPr>
          <w:rFonts w:hint="eastAsia" w:ascii="宋体" w:hAnsi="宋体" w:eastAsia="宋体" w:cs="宋体"/>
          <w:color w:val="auto"/>
          <w:kern w:val="0"/>
          <w:sz w:val="21"/>
          <w:szCs w:val="21"/>
          <w:lang w:val="en-US" w:eastAsia="zh-CN" w:bidi="ar-SA"/>
        </w:rPr>
      </w:pPr>
    </w:p>
    <w:p>
      <w:pPr>
        <w:widowControl/>
        <w:spacing w:line="330" w:lineRule="atLeast"/>
        <w:jc w:val="left"/>
        <w:rPr>
          <w:rFonts w:hint="eastAsia" w:ascii="宋体" w:hAnsi="宋体" w:eastAsia="宋体" w:cs="宋体"/>
          <w:color w:val="auto"/>
          <w:kern w:val="0"/>
          <w:sz w:val="21"/>
          <w:szCs w:val="21"/>
          <w:lang w:val="en-US" w:eastAsia="zh-CN" w:bidi="ar-SA"/>
        </w:rPr>
      </w:pP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p>
    <w:p>
      <w:pPr>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日      期：</w:t>
      </w:r>
    </w:p>
    <w:p>
      <w:pPr>
        <w:rPr>
          <w:rFonts w:hint="eastAsia"/>
          <w:color w:val="auto"/>
        </w:rPr>
      </w:pPr>
      <w:r>
        <w:rPr>
          <w:rFonts w:hint="eastAsia"/>
          <w:color w:val="auto"/>
        </w:rPr>
        <w:br w:type="page"/>
      </w:r>
    </w:p>
    <w:p>
      <w:pPr>
        <w:pStyle w:val="3"/>
        <w:bidi w:val="0"/>
        <w:rPr>
          <w:rStyle w:val="44"/>
          <w:rFonts w:hint="eastAsia" w:eastAsia="宋体"/>
          <w:b/>
          <w:color w:val="auto"/>
          <w:sz w:val="28"/>
          <w:szCs w:val="28"/>
        </w:rPr>
      </w:pPr>
      <w:r>
        <w:rPr>
          <w:rStyle w:val="44"/>
          <w:rFonts w:hint="eastAsia"/>
          <w:b/>
          <w:color w:val="auto"/>
          <w:sz w:val="28"/>
          <w:szCs w:val="28"/>
          <w:lang w:val="en-US" w:eastAsia="zh-CN"/>
        </w:rPr>
        <w:t>4</w:t>
      </w:r>
      <w:r>
        <w:rPr>
          <w:rStyle w:val="44"/>
          <w:rFonts w:hint="eastAsia" w:eastAsia="宋体"/>
          <w:b/>
          <w:color w:val="auto"/>
          <w:sz w:val="28"/>
          <w:szCs w:val="28"/>
          <w:lang w:val="en-US" w:eastAsia="zh-CN"/>
        </w:rPr>
        <w:t>.</w:t>
      </w:r>
      <w:r>
        <w:rPr>
          <w:rStyle w:val="44"/>
          <w:rFonts w:hint="eastAsia" w:eastAsia="宋体"/>
          <w:b/>
          <w:color w:val="auto"/>
          <w:sz w:val="28"/>
          <w:szCs w:val="28"/>
        </w:rPr>
        <w:t>有依法缴纳税收和社会保障资金的良好记录的信用承诺书</w:t>
      </w:r>
    </w:p>
    <w:p>
      <w:pPr>
        <w:rPr>
          <w:rFonts w:hint="eastAsia" w:ascii="宋体" w:hAnsi="宋体" w:eastAsia="宋体" w:cs="宋体"/>
          <w:color w:val="auto"/>
        </w:rPr>
      </w:pPr>
    </w:p>
    <w:p>
      <w:pPr>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项目（项目编号： </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）的采购活动，依据磋商文件相关规定，郑重承诺：我方在参加本磋商项目前严格依法缴纳税收和给单位职工缴纳社会保障金。不存在虚假、造假行为。如有违反，愿承担一切责任。</w:t>
      </w:r>
    </w:p>
    <w:p>
      <w:pPr>
        <w:widowControl/>
        <w:snapToGrid w:val="0"/>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特此承诺。</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日      期：</w:t>
      </w:r>
    </w:p>
    <w:p>
      <w:pPr>
        <w:widowControl w:val="0"/>
        <w:spacing w:line="360" w:lineRule="auto"/>
        <w:ind w:firstLine="480" w:firstLineChars="200"/>
        <w:jc w:val="both"/>
        <w:rPr>
          <w:rFonts w:hint="eastAsia" w:ascii="宋体" w:hAnsi="宋体" w:eastAsia="宋体" w:cs="宋体"/>
          <w:color w:val="auto"/>
          <w:kern w:val="2"/>
          <w:sz w:val="24"/>
          <w:szCs w:val="24"/>
          <w:lang w:val="en-US" w:eastAsia="zh-CN" w:bidi="ar-SA"/>
        </w:rPr>
      </w:pPr>
    </w:p>
    <w:p>
      <w:pPr>
        <w:spacing w:line="480" w:lineRule="exact"/>
        <w:rPr>
          <w:rFonts w:hint="default" w:ascii="宋体" w:hAnsi="宋体" w:eastAsia="宋体" w:cs="宋体"/>
          <w:color w:val="auto"/>
          <w:sz w:val="24"/>
          <w:lang w:val="en-US"/>
        </w:rPr>
      </w:pPr>
    </w:p>
    <w:p>
      <w:pPr>
        <w:bidi w:val="0"/>
        <w:rPr>
          <w:rFonts w:hint="eastAsia"/>
        </w:rPr>
      </w:pPr>
      <w:r>
        <w:rPr>
          <w:rFonts w:hint="eastAsia"/>
        </w:rPr>
        <w:br w:type="page"/>
      </w:r>
    </w:p>
    <w:p>
      <w:pPr>
        <w:pStyle w:val="3"/>
        <w:bidi w:val="0"/>
        <w:rPr>
          <w:rFonts w:hint="eastAsia" w:eastAsia="宋体"/>
          <w:b/>
          <w:color w:val="auto"/>
        </w:rPr>
      </w:pPr>
      <w:bookmarkStart w:id="81" w:name="_Toc15707"/>
      <w:r>
        <w:rPr>
          <w:rFonts w:hint="eastAsia"/>
          <w:color w:val="auto"/>
          <w:lang w:val="en-US" w:eastAsia="zh-CN"/>
        </w:rPr>
        <w:t>5</w:t>
      </w:r>
      <w:r>
        <w:rPr>
          <w:rFonts w:hint="eastAsia"/>
          <w:color w:val="auto"/>
        </w:rPr>
        <w:t>.</w:t>
      </w:r>
      <w:bookmarkEnd w:id="81"/>
      <w:r>
        <w:rPr>
          <w:rFonts w:hint="eastAsia" w:eastAsia="宋体"/>
          <w:b/>
          <w:color w:val="auto"/>
        </w:rPr>
        <w:t>参加政府采购活动前三年内，在经营活动中没有重大违法记录信用</w:t>
      </w:r>
    </w:p>
    <w:p>
      <w:pPr>
        <w:bidi w:val="0"/>
        <w:jc w:val="center"/>
        <w:rPr>
          <w:rFonts w:hint="eastAsia"/>
          <w:b/>
          <w:bCs/>
          <w:sz w:val="28"/>
          <w:szCs w:val="36"/>
        </w:rPr>
      </w:pPr>
      <w:r>
        <w:rPr>
          <w:rFonts w:hint="eastAsia"/>
          <w:b/>
          <w:bCs/>
          <w:sz w:val="28"/>
          <w:szCs w:val="36"/>
        </w:rPr>
        <w:t>承诺书</w:t>
      </w:r>
    </w:p>
    <w:p>
      <w:pPr>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供应商</w:t>
      </w:r>
      <w:r>
        <w:rPr>
          <w:rFonts w:hint="eastAsia" w:ascii="宋体" w:hAnsi="宋体" w:eastAsia="宋体" w:cs="宋体"/>
          <w:b/>
          <w:color w:val="auto"/>
          <w:sz w:val="28"/>
          <w:szCs w:val="28"/>
          <w:lang w:eastAsia="zh-CN"/>
        </w:rPr>
        <w:t>前</w:t>
      </w:r>
      <w:r>
        <w:rPr>
          <w:rFonts w:hint="eastAsia" w:ascii="宋体" w:hAnsi="宋体" w:eastAsia="宋体" w:cs="宋体"/>
          <w:b/>
          <w:color w:val="auto"/>
          <w:sz w:val="28"/>
          <w:szCs w:val="28"/>
        </w:rPr>
        <w:t>三年无重大违法记录声明</w:t>
      </w:r>
    </w:p>
    <w:p>
      <w:pPr>
        <w:spacing w:line="540" w:lineRule="exact"/>
        <w:rPr>
          <w:rFonts w:hint="eastAsia" w:ascii="宋体" w:hAnsi="宋体" w:eastAsia="宋体" w:cs="宋体"/>
          <w:color w:val="auto"/>
          <w:sz w:val="24"/>
          <w:u w:val="single"/>
        </w:rPr>
      </w:pPr>
      <w:r>
        <w:rPr>
          <w:rFonts w:hint="eastAsia" w:ascii="宋体" w:hAnsi="宋体" w:eastAsia="宋体" w:cs="宋体"/>
          <w:color w:val="auto"/>
          <w:sz w:val="24"/>
          <w:u w:val="single"/>
        </w:rPr>
        <w:t>采购人名称：</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本供应商现参与</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项目（项目编号：</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的采购活动，在参加本次采购活动前三年内，在经营活动中没有重大违法记录（因违法经营受到刑事处罚或者责令停产停业、吊销许可证或者执照、较大数额罚款等行政处罚。）；在磋商前查询了本公司在信用中国网（http://www.creditchina.gov.cn）中的信用信息，其中失信被执行人、重大税收违法失信主体、政府采购严重违法失信名单均为0记录；查询了本公司在中国政府采购网（http://www.ccgp.gov.cn）中的政府采购严重违法失信行为信息记录为0记录。</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如上述声明不真实，愿意按照政府采购有关法律法规的规定接受处罚。</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特此声明</w:t>
      </w:r>
    </w:p>
    <w:p>
      <w:pPr>
        <w:widowControl w:val="0"/>
        <w:snapToGrid w:val="0"/>
        <w:spacing w:line="540" w:lineRule="exact"/>
        <w:ind w:firstLine="480" w:firstLineChars="200"/>
        <w:jc w:val="center"/>
        <w:rPr>
          <w:rFonts w:hint="eastAsia" w:ascii="宋体" w:hAnsi="宋体" w:eastAsia="宋体" w:cs="宋体"/>
          <w:color w:val="auto"/>
          <w:kern w:val="2"/>
          <w:sz w:val="24"/>
          <w:szCs w:val="24"/>
          <w:lang w:val="en-US" w:eastAsia="zh-CN" w:bidi="ar-SA"/>
        </w:rPr>
      </w:pPr>
    </w:p>
    <w:p>
      <w:pPr>
        <w:snapToGrid w:val="0"/>
        <w:spacing w:line="480" w:lineRule="exact"/>
        <w:ind w:firstLine="4080" w:firstLineChars="1700"/>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b/>
          <w:color w:val="auto"/>
          <w:sz w:val="24"/>
        </w:rPr>
      </w:pPr>
      <w:r>
        <w:rPr>
          <w:rFonts w:hint="eastAsia" w:ascii="宋体" w:hAnsi="宋体" w:eastAsia="宋体" w:cs="宋体"/>
          <w:color w:val="auto"/>
          <w:sz w:val="24"/>
        </w:rPr>
        <w:t xml:space="preserve">                                  日      期：</w:t>
      </w: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3"/>
        <w:numPr>
          <w:ilvl w:val="0"/>
          <w:numId w:val="0"/>
        </w:numPr>
        <w:bidi w:val="0"/>
        <w:rPr>
          <w:rFonts w:hint="eastAsia" w:ascii="宋体" w:hAnsi="宋体" w:eastAsia="宋体" w:cs="宋体"/>
          <w:color w:val="auto"/>
          <w:sz w:val="24"/>
        </w:rPr>
      </w:pPr>
      <w:bookmarkStart w:id="82" w:name="_Toc16391"/>
      <w:r>
        <w:rPr>
          <w:rStyle w:val="44"/>
          <w:rFonts w:hint="eastAsia"/>
          <w:b/>
          <w:color w:val="auto"/>
        </w:rPr>
        <w:t>6.供应商廉洁自律承诺书</w:t>
      </w:r>
      <w:bookmarkEnd w:id="82"/>
    </w:p>
    <w:p>
      <w:pPr>
        <w:spacing w:before="156" w:beforeLines="50" w:after="156" w:afterLines="50" w:line="480" w:lineRule="exact"/>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供应商廉洁自律承诺书</w:t>
      </w:r>
    </w:p>
    <w:p>
      <w:pPr>
        <w:spacing w:line="360" w:lineRule="auto"/>
        <w:rPr>
          <w:rFonts w:hint="eastAsia" w:ascii="宋体" w:hAnsi="宋体" w:eastAsia="宋体" w:cs="宋体"/>
          <w:color w:val="auto"/>
          <w:sz w:val="24"/>
          <w:u w:val="single"/>
        </w:rPr>
      </w:pPr>
      <w:r>
        <w:rPr>
          <w:rFonts w:hint="eastAsia" w:ascii="宋体" w:hAnsi="宋体" w:eastAsia="宋体" w:cs="宋体"/>
          <w:color w:val="auto"/>
          <w:sz w:val="24"/>
          <w:u w:val="single"/>
        </w:rPr>
        <w:t>采购人名称：</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为维护本次磋商工作的正常秩序，本公司特郑重承诺如下：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一、严格按照《中华人民共和国政府采购法》、《中华人民共和国政府采购法实施条例》、</w:t>
      </w:r>
      <w:r>
        <w:rPr>
          <w:rFonts w:hint="eastAsia" w:ascii="宋体" w:hAnsi="宋体" w:eastAsia="宋体" w:cs="宋体"/>
          <w:color w:val="auto"/>
          <w:kern w:val="0"/>
          <w:sz w:val="24"/>
        </w:rPr>
        <w:t>《政府采购竞争性磋商采购方式管理暂行办法》</w:t>
      </w:r>
      <w:r>
        <w:rPr>
          <w:rFonts w:hint="eastAsia" w:ascii="宋体" w:hAnsi="宋体" w:eastAsia="宋体" w:cs="宋体"/>
          <w:color w:val="auto"/>
          <w:sz w:val="24"/>
        </w:rPr>
        <w:t>等有关法律法规、政策及《磋商文件》的规定，规范本公司的投标行为，保证做到合法投标、正当竞争、廉洁经营。</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二、本公司保证在本次投标工作中做到：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1．不与其他</w:t>
      </w:r>
      <w:r>
        <w:rPr>
          <w:rFonts w:hint="eastAsia" w:ascii="宋体" w:hAnsi="宋体" w:eastAsia="宋体" w:cs="宋体"/>
          <w:color w:val="auto"/>
          <w:sz w:val="24"/>
          <w:lang w:eastAsia="zh-CN"/>
        </w:rPr>
        <w:t>供应商</w:t>
      </w:r>
      <w:r>
        <w:rPr>
          <w:rFonts w:hint="eastAsia" w:ascii="宋体" w:hAnsi="宋体" w:eastAsia="宋体" w:cs="宋体"/>
          <w:color w:val="auto"/>
          <w:sz w:val="24"/>
        </w:rPr>
        <w:t>相互串通投标、陪标，损害贵单位的合法权益；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2．不与用户串通投标，损害学校利益或他人的合法权益；</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3．不以向用户、采购人或者评标委员会成员行贿的手段谋取中标；</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4．不利用他人名义投标或者以其他方式弄虚作假，谋取中标；</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5．保证不以其他任何方式扰乱本次招标工作；</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6．保证严格遵守招标会议纪律。</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三、我公司承诺在本次招投标活动中，如有违反以上第二条中的行为，同意贵方按《中华人民共和国政府采购法》、《中华人民共和国政府采购法实施条例》、</w:t>
      </w:r>
      <w:r>
        <w:rPr>
          <w:rFonts w:hint="eastAsia" w:ascii="宋体" w:hAnsi="宋体" w:eastAsia="宋体" w:cs="宋体"/>
          <w:color w:val="auto"/>
          <w:kern w:val="0"/>
          <w:sz w:val="24"/>
        </w:rPr>
        <w:t>《政府采购竞争性磋商采购方式管理暂行办法》</w:t>
      </w:r>
      <w:r>
        <w:rPr>
          <w:rFonts w:hint="eastAsia" w:ascii="宋体" w:hAnsi="宋体" w:eastAsia="宋体" w:cs="宋体"/>
          <w:color w:val="auto"/>
          <w:sz w:val="24"/>
        </w:rPr>
        <w:t>等有关法律法规和磋商文件之规定上报省级主管部门给予进入不良信誉记录、扣除保证金等惩罚，我公司及项目参与人员完全接受。</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 xml:space="preserve"> </w:t>
      </w: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sz w:val="24"/>
        </w:rPr>
        <w:t xml:space="preserve"> </w:t>
      </w: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b/>
          <w:color w:val="auto"/>
          <w:sz w:val="24"/>
        </w:rPr>
      </w:pPr>
      <w:r>
        <w:rPr>
          <w:rFonts w:hint="eastAsia" w:ascii="宋体" w:hAnsi="宋体" w:eastAsia="宋体" w:cs="宋体"/>
          <w:color w:val="auto"/>
          <w:sz w:val="24"/>
        </w:rPr>
        <w:t xml:space="preserve">                                  日      期：</w:t>
      </w:r>
    </w:p>
    <w:p>
      <w:pP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br w:type="page"/>
      </w:r>
    </w:p>
    <w:p>
      <w:pPr>
        <w:pStyle w:val="3"/>
        <w:numPr>
          <w:ilvl w:val="0"/>
          <w:numId w:val="5"/>
        </w:numPr>
        <w:bidi w:val="0"/>
        <w:rPr>
          <w:rFonts w:hint="eastAsia"/>
          <w:color w:val="auto"/>
        </w:rPr>
      </w:pPr>
      <w:r>
        <w:rPr>
          <w:rFonts w:hint="eastAsia"/>
          <w:color w:val="auto"/>
          <w:lang w:eastAsia="zh-CN"/>
        </w:rPr>
        <w:t>磋商保证金凭证及开户许可证或基本存款账户信息</w:t>
      </w:r>
    </w:p>
    <w:p>
      <w:pPr>
        <w:rPr>
          <w:rFonts w:hint="eastAsia" w:ascii="宋体" w:hAnsi="宋体" w:eastAsia="宋体" w:cs="宋体"/>
          <w:b/>
          <w:bCs/>
          <w:color w:val="auto"/>
          <w:spacing w:val="-3"/>
          <w:kern w:val="2"/>
          <w:sz w:val="24"/>
          <w:szCs w:val="20"/>
        </w:rPr>
      </w:pPr>
      <w:r>
        <w:rPr>
          <w:rFonts w:hint="eastAsia" w:ascii="宋体" w:hAnsi="宋体" w:eastAsia="宋体" w:cs="宋体"/>
          <w:b/>
          <w:bCs/>
          <w:color w:val="auto"/>
          <w:kern w:val="0"/>
          <w:sz w:val="24"/>
        </w:rPr>
        <w:br w:type="page"/>
      </w:r>
    </w:p>
    <w:p>
      <w:pPr>
        <w:numPr>
          <w:ilvl w:val="0"/>
          <w:numId w:val="5"/>
        </w:numPr>
        <w:ind w:left="0" w:leftChars="0" w:firstLine="0" w:firstLineChars="0"/>
        <w:rPr>
          <w:rFonts w:hint="eastAsia" w:ascii="Arial" w:hAnsi="Arial" w:eastAsia="宋体" w:cs="Times New Roman"/>
          <w:b/>
          <w:color w:val="auto"/>
          <w:kern w:val="0"/>
          <w:sz w:val="28"/>
          <w:szCs w:val="20"/>
          <w:lang w:val="en-US" w:eastAsia="zh-CN" w:bidi="ar-SA"/>
        </w:rPr>
      </w:pPr>
      <w:bookmarkStart w:id="83" w:name="_Toc779"/>
      <w:r>
        <w:rPr>
          <w:rFonts w:hint="eastAsia" w:ascii="Arial" w:hAnsi="Arial" w:eastAsia="宋体" w:cs="Times New Roman"/>
          <w:b/>
          <w:color w:val="auto"/>
          <w:kern w:val="0"/>
          <w:sz w:val="28"/>
          <w:szCs w:val="20"/>
          <w:lang w:val="en-US" w:eastAsia="zh-CN" w:bidi="ar-SA"/>
        </w:rPr>
        <w:t>中小企业声明函</w:t>
      </w:r>
    </w:p>
    <w:p>
      <w:pPr>
        <w:widowControl/>
        <w:spacing w:beforeAutospacing="1" w:afterAutospacing="1" w:line="435" w:lineRule="atLeast"/>
        <w:jc w:val="center"/>
        <w:rPr>
          <w:rFonts w:hint="eastAsia" w:ascii="宋体" w:hAnsi="宋体" w:eastAsia="宋体" w:cs="宋体"/>
          <w:color w:val="auto"/>
        </w:rPr>
      </w:pPr>
      <w:r>
        <w:rPr>
          <w:rStyle w:val="27"/>
          <w:rFonts w:hint="eastAsia" w:ascii="宋体" w:hAnsi="宋体" w:eastAsia="宋体" w:cs="宋体"/>
          <w:color w:val="auto"/>
          <w:kern w:val="0"/>
          <w:sz w:val="28"/>
          <w:szCs w:val="28"/>
          <w:lang w:bidi="ar"/>
        </w:rPr>
        <w:t>中小企业声明函（工程、服务）</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本公司（联合体）郑重声明，根据《政府采购促进中小企业发展管理办法》（财库﹝2020﹞46号）的规定，本公司（联合体）参加</w:t>
      </w:r>
      <w:r>
        <w:rPr>
          <w:rFonts w:hint="eastAsia" w:ascii="宋体" w:hAnsi="宋体" w:eastAsia="宋体" w:cs="宋体"/>
          <w:color w:val="auto"/>
          <w:kern w:val="0"/>
          <w:sz w:val="24"/>
          <w:u w:val="single"/>
          <w:lang w:bidi="ar"/>
        </w:rPr>
        <w:t xml:space="preserve">    （单位名称）</w:t>
      </w:r>
      <w:r>
        <w:rPr>
          <w:rFonts w:hint="eastAsia" w:ascii="宋体" w:hAnsi="宋体" w:eastAsia="宋体" w:cs="宋体"/>
          <w:color w:val="auto"/>
          <w:kern w:val="0"/>
          <w:sz w:val="24"/>
          <w:lang w:bidi="ar"/>
        </w:rPr>
        <w:t>的（项目名称）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u w:val="single"/>
          <w:lang w:bidi="ar"/>
        </w:rPr>
        <w:t>1.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；承建（承接）企业为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2.</w:t>
      </w:r>
      <w:r>
        <w:rPr>
          <w:rFonts w:hint="eastAsia" w:ascii="宋体" w:hAnsi="宋体" w:eastAsia="宋体" w:cs="宋体"/>
          <w:color w:val="auto"/>
          <w:kern w:val="0"/>
          <w:sz w:val="24"/>
          <w:u w:val="single"/>
          <w:lang w:bidi="ar"/>
        </w:rPr>
        <w:t xml:space="preserve">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行业；制造商为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w:t>
      </w:r>
      <w:r>
        <w:rPr>
          <w:rFonts w:hint="eastAsia" w:ascii="宋体" w:hAnsi="宋体" w:eastAsia="宋体" w:cs="宋体"/>
          <w:color w:val="auto"/>
          <w:kern w:val="0"/>
          <w:sz w:val="24"/>
          <w:vertAlign w:val="superscript"/>
          <w:lang w:bidi="ar"/>
        </w:rPr>
        <w:t>1</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以上企业，不属于大企业的分支机构，不存在控股股东为大企业的情形，也不存在与大企业的负责人为同一人的情形。</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本企业对上述声明内容的真实性负责。如有虚假，将依法承担相应责任。</w:t>
      </w:r>
    </w:p>
    <w:p>
      <w:pPr>
        <w:widowControl/>
        <w:spacing w:beforeAutospacing="1" w:afterAutospacing="1" w:line="435" w:lineRule="atLeast"/>
        <w:ind w:firstLine="480"/>
        <w:jc w:val="left"/>
        <w:rPr>
          <w:rFonts w:hint="eastAsia" w:ascii="宋体" w:hAnsi="宋体" w:eastAsia="宋体" w:cs="宋体"/>
          <w:color w:val="auto"/>
        </w:rPr>
      </w:pPr>
    </w:p>
    <w:p>
      <w:pPr>
        <w:widowControl/>
        <w:spacing w:beforeAutospacing="1" w:afterAutospacing="1" w:line="435" w:lineRule="atLeast"/>
        <w:ind w:firstLine="480"/>
        <w:jc w:val="left"/>
        <w:rPr>
          <w:rFonts w:hint="eastAsia" w:ascii="宋体" w:hAnsi="宋体" w:eastAsia="宋体" w:cs="宋体"/>
          <w:color w:val="auto"/>
        </w:rPr>
      </w:pP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widowControl/>
        <w:spacing w:beforeAutospacing="1" w:afterAutospacing="1" w:line="435" w:lineRule="atLeast"/>
        <w:ind w:firstLine="5280"/>
        <w:jc w:val="left"/>
        <w:rPr>
          <w:rFonts w:hint="eastAsia" w:ascii="宋体" w:hAnsi="宋体" w:eastAsia="宋体" w:cs="宋体"/>
          <w:color w:val="auto"/>
        </w:rPr>
      </w:pPr>
      <w:r>
        <w:rPr>
          <w:rFonts w:hint="eastAsia" w:ascii="宋体" w:hAnsi="宋体" w:eastAsia="宋体" w:cs="宋体"/>
          <w:color w:val="auto"/>
          <w:kern w:val="0"/>
          <w:sz w:val="24"/>
          <w:lang w:bidi="ar"/>
        </w:rPr>
        <w:t>日 期：</w:t>
      </w:r>
    </w:p>
    <w:p>
      <w:pPr>
        <w:numPr>
          <w:ilvl w:val="0"/>
          <w:numId w:val="5"/>
        </w:numPr>
        <w:ind w:left="0" w:leftChars="0" w:firstLine="0" w:firstLineChars="0"/>
        <w:rPr>
          <w:rFonts w:hint="eastAsia"/>
          <w:color w:val="auto"/>
          <w:lang w:val="en-US" w:eastAsia="zh-CN"/>
        </w:rPr>
      </w:pPr>
      <w:r>
        <w:rPr>
          <w:rFonts w:hint="eastAsia"/>
          <w:color w:val="auto"/>
          <w:lang w:val="en-US" w:eastAsia="zh-CN"/>
        </w:rPr>
        <w:br w:type="page"/>
      </w:r>
    </w:p>
    <w:p>
      <w:pPr>
        <w:pStyle w:val="3"/>
        <w:bidi w:val="0"/>
        <w:rPr>
          <w:rFonts w:hint="eastAsia"/>
          <w:color w:val="auto"/>
          <w:lang w:val="en-US" w:eastAsia="zh-CN"/>
        </w:rPr>
      </w:pPr>
      <w:r>
        <w:rPr>
          <w:rFonts w:hint="eastAsia"/>
          <w:color w:val="auto"/>
          <w:lang w:val="en-US" w:eastAsia="zh-CN"/>
        </w:rPr>
        <w:t>9.采购项目要求的特定资格要求证明材料</w:t>
      </w:r>
    </w:p>
    <w:p>
      <w:pPr>
        <w:rPr>
          <w:rFonts w:hint="eastAsia"/>
          <w:color w:val="auto"/>
          <w:lang w:val="en-US" w:eastAsia="zh-CN"/>
        </w:rPr>
      </w:pPr>
      <w:r>
        <w:rPr>
          <w:rFonts w:hint="eastAsia"/>
          <w:color w:val="auto"/>
          <w:lang w:val="en-US" w:eastAsia="zh-CN"/>
        </w:rPr>
        <w:br w:type="page"/>
      </w:r>
    </w:p>
    <w:p>
      <w:pPr>
        <w:pStyle w:val="3"/>
        <w:bidi w:val="0"/>
        <w:rPr>
          <w:rFonts w:hint="eastAsia"/>
          <w:color w:val="auto"/>
        </w:rPr>
      </w:pPr>
      <w:r>
        <w:rPr>
          <w:rFonts w:hint="eastAsia"/>
          <w:color w:val="auto"/>
          <w:lang w:val="en-US" w:eastAsia="zh-CN"/>
        </w:rPr>
        <w:t>10</w:t>
      </w:r>
      <w:r>
        <w:rPr>
          <w:rFonts w:hint="eastAsia"/>
          <w:color w:val="auto"/>
        </w:rPr>
        <w:t>.供应商认为需要提供的其他资格证明材料</w:t>
      </w:r>
      <w:bookmarkEnd w:id="83"/>
    </w:p>
    <w:p>
      <w:pPr>
        <w:snapToGrid w:val="0"/>
        <w:spacing w:line="360" w:lineRule="auto"/>
        <w:jc w:val="center"/>
        <w:rPr>
          <w:rFonts w:hint="eastAsia" w:ascii="宋体" w:hAnsi="宋体" w:eastAsia="宋体" w:cs="宋体"/>
          <w:color w:val="auto"/>
          <w:sz w:val="24"/>
        </w:rPr>
      </w:pPr>
    </w:p>
    <w:p>
      <w:pPr>
        <w:snapToGrid w:val="0"/>
        <w:spacing w:line="360" w:lineRule="auto"/>
        <w:jc w:val="center"/>
        <w:rPr>
          <w:rFonts w:hint="eastAsia" w:ascii="宋体" w:hAnsi="宋体" w:eastAsia="宋体" w:cs="宋体"/>
          <w:color w:val="auto"/>
          <w:sz w:val="24"/>
        </w:rPr>
      </w:pPr>
    </w:p>
    <w:p>
      <w:pPr>
        <w:bidi w:val="0"/>
        <w:jc w:val="center"/>
        <w:rPr>
          <w:rFonts w:hint="eastAsia" w:ascii="宋体" w:hAnsi="宋体" w:eastAsia="宋体" w:cs="宋体"/>
          <w:b/>
          <w:color w:val="auto"/>
          <w:kern w:val="0"/>
          <w:sz w:val="36"/>
          <w:szCs w:val="36"/>
        </w:rPr>
      </w:pPr>
      <w:r>
        <w:rPr>
          <w:rFonts w:hint="eastAsia" w:ascii="宋体" w:hAnsi="宋体" w:eastAsia="宋体" w:cs="宋体"/>
          <w:color w:val="auto"/>
          <w:sz w:val="24"/>
        </w:rPr>
        <w:br w:type="page"/>
      </w:r>
      <w:bookmarkStart w:id="84" w:name="_Toc18500"/>
      <w:r>
        <w:rPr>
          <w:rStyle w:val="44"/>
          <w:rFonts w:hint="eastAsia"/>
          <w:b/>
          <w:color w:val="auto"/>
        </w:rPr>
        <w:t>商务、技术文件</w:t>
      </w:r>
      <w:bookmarkEnd w:id="84"/>
    </w:p>
    <w:p>
      <w:pPr>
        <w:pStyle w:val="3"/>
        <w:bidi w:val="0"/>
        <w:rPr>
          <w:rFonts w:hint="eastAsia"/>
          <w:color w:val="auto"/>
        </w:rPr>
      </w:pPr>
      <w:bookmarkStart w:id="85" w:name="_Toc2957"/>
      <w:r>
        <w:rPr>
          <w:rFonts w:hint="eastAsia"/>
          <w:color w:val="auto"/>
        </w:rPr>
        <w:t>1．法定代表人（负责人）身份证明书格式</w:t>
      </w:r>
      <w:bookmarkEnd w:id="85"/>
    </w:p>
    <w:p>
      <w:pPr>
        <w:snapToGrid w:val="0"/>
        <w:spacing w:line="360" w:lineRule="auto"/>
        <w:ind w:left="562" w:hanging="562" w:hangingChars="200"/>
        <w:jc w:val="center"/>
        <w:rPr>
          <w:rFonts w:hint="eastAsia" w:ascii="宋体" w:hAnsi="宋体" w:eastAsia="宋体" w:cs="宋体"/>
          <w:b/>
          <w:color w:val="auto"/>
          <w:kern w:val="0"/>
          <w:sz w:val="28"/>
          <w:szCs w:val="28"/>
        </w:rPr>
      </w:pPr>
    </w:p>
    <w:p>
      <w:pPr>
        <w:snapToGrid w:val="0"/>
        <w:spacing w:line="360" w:lineRule="auto"/>
        <w:ind w:left="562" w:hanging="562" w:hangingChars="200"/>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 xml:space="preserve">法定代表人（负责人）身份证明书 </w:t>
      </w:r>
    </w:p>
    <w:p>
      <w:pPr>
        <w:snapToGrid w:val="0"/>
        <w:spacing w:line="360" w:lineRule="auto"/>
        <w:jc w:val="left"/>
        <w:rPr>
          <w:rFonts w:hint="default" w:ascii="宋体" w:hAnsi="宋体" w:eastAsia="宋体" w:cs="宋体"/>
          <w:color w:val="auto"/>
          <w:kern w:val="0"/>
          <w:sz w:val="24"/>
          <w:lang w:val="en-US" w:eastAsia="zh-CN"/>
        </w:rPr>
      </w:pPr>
      <w:r>
        <w:rPr>
          <w:rFonts w:hint="eastAsia" w:ascii="宋体" w:hAnsi="宋体" w:eastAsia="宋体" w:cs="宋体"/>
          <w:color w:val="auto"/>
        </w:rPr>
        <mc:AlternateContent>
          <mc:Choice Requires="wps">
            <w:drawing>
              <wp:anchor distT="0" distB="0" distL="114300" distR="114300" simplePos="0" relativeHeight="251663360" behindDoc="0" locked="0" layoutInCell="1" allowOverlap="1">
                <wp:simplePos x="0" y="0"/>
                <wp:positionH relativeFrom="column">
                  <wp:posOffset>791210</wp:posOffset>
                </wp:positionH>
                <wp:positionV relativeFrom="paragraph">
                  <wp:posOffset>181610</wp:posOffset>
                </wp:positionV>
                <wp:extent cx="41148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2.3pt;margin-top:14.3pt;height:0pt;width:324pt;z-index:251663360;mso-width-relative:page;mso-height-relative:page;" filled="f" stroked="t" coordsize="21600,21600" o:gfxdata="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OxNCtUA&#10;AAAJAQAADwAAAAAAAAABACAAAAAiAAAAZHJzL2Rvd25yZXYueG1sUEsBAhQAFAAAAAgAh07iQGln&#10;BzH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单位名称：</w:t>
      </w:r>
    </w:p>
    <w:p>
      <w:pPr>
        <w:snapToGrid w:val="0"/>
        <w:spacing w:line="360" w:lineRule="auto"/>
        <w:jc w:val="left"/>
        <w:rPr>
          <w:rFonts w:hint="default" w:ascii="宋体" w:hAnsi="宋体" w:eastAsia="宋体" w:cs="宋体"/>
          <w:color w:val="auto"/>
          <w:kern w:val="0"/>
          <w:sz w:val="24"/>
          <w:lang w:val="en-US" w:eastAsia="zh-CN"/>
        </w:rPr>
      </w:pPr>
      <w:r>
        <w:rPr>
          <w:rFonts w:hint="eastAsia" w:ascii="宋体" w:hAnsi="宋体" w:eastAsia="宋体" w:cs="宋体"/>
          <w:color w:val="auto"/>
        </w:rPr>
        <mc:AlternateContent>
          <mc:Choice Requires="wps">
            <w:drawing>
              <wp:anchor distT="0" distB="0" distL="114300" distR="114300" simplePos="0" relativeHeight="251660288" behindDoc="0" locked="0" layoutInCell="1" allowOverlap="1">
                <wp:simplePos x="0" y="0"/>
                <wp:positionH relativeFrom="column">
                  <wp:posOffset>840740</wp:posOffset>
                </wp:positionH>
                <wp:positionV relativeFrom="paragraph">
                  <wp:posOffset>165735</wp:posOffset>
                </wp:positionV>
                <wp:extent cx="4114800" cy="0"/>
                <wp:effectExtent l="0" t="0" r="0" b="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6.2pt;margin-top:13.05pt;height:0pt;width:324pt;z-index:251660288;mso-width-relative:page;mso-height-relative:page;" filled="f" stroked="t" coordsize="21600,21600" o:gfxdata="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3KmbvV&#10;AAAACQEAAA8AAAAAAAAAAQAgAAAAIgAAAGRycy9kb3ducmV2LnhtbFBLAQIUABQAAAAIAIdO4kCp&#10;6px66gEAALgDAAAOAAAAAAAAAAEAIAAAACQBAABkcnMvZTJvRG9jLnhtbFBLBQYAAAAABgAGAFkB&#10;AACABQ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单位性质：</w:t>
      </w:r>
      <w:r>
        <w:rPr>
          <w:rFonts w:hint="eastAsia" w:ascii="宋体" w:hAnsi="宋体" w:cs="宋体"/>
          <w:color w:val="auto"/>
          <w:kern w:val="0"/>
          <w:sz w:val="24"/>
          <w:lang w:val="en-US" w:eastAsia="zh-CN"/>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1312" behindDoc="0" locked="0" layoutInCell="1" allowOverlap="1">
                <wp:simplePos x="0" y="0"/>
                <wp:positionH relativeFrom="column">
                  <wp:posOffset>803275</wp:posOffset>
                </wp:positionH>
                <wp:positionV relativeFrom="paragraph">
                  <wp:posOffset>153670</wp:posOffset>
                </wp:positionV>
                <wp:extent cx="411480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3.25pt;margin-top:12.1pt;height:0pt;width:324pt;z-index:251661312;mso-width-relative:page;mso-height-relative:page;" filled="f" stroked="t" coordsize="21600,21600" o:gfxdata="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FCu+7V&#10;AAAACQEAAA8AAAAAAAAAAQAgAAAAIgAAAGRycy9kb3ducmV2LnhtbFBLAQIUABQAAAAIAIdO4kAP&#10;86c+6gEAALgDAAAOAAAAAAAAAAEAIAAAACQBAABkcnMvZTJvRG9jLnhtbFBLBQYAAAAABgAGAFkB&#10;AACABQ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地    址：</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2336" behindDoc="0" locked="0" layoutInCell="1" allowOverlap="1">
                <wp:simplePos x="0" y="0"/>
                <wp:positionH relativeFrom="column">
                  <wp:posOffset>816610</wp:posOffset>
                </wp:positionH>
                <wp:positionV relativeFrom="paragraph">
                  <wp:posOffset>179705</wp:posOffset>
                </wp:positionV>
                <wp:extent cx="41148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4.3pt;margin-top:14.15pt;height:0pt;width:324pt;z-index:251662336;mso-width-relative:page;mso-height-relative:page;" filled="f" stroked="t" coordsize="21600,21600" o:gfxdata="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OMdYNUA&#10;AAAJAQAADwAAAAAAAAABACAAAAAiAAAAZHJzL2Rvd25yZXYueG1sUEsBAhQAFAAAAAgAh07iQOXZ&#10;6vL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成立时间：               年    月    日</w:t>
      </w:r>
    </w:p>
    <w:p>
      <w:pPr>
        <w:snapToGrid w:val="0"/>
        <w:spacing w:line="360" w:lineRule="auto"/>
        <w:jc w:val="left"/>
        <w:rPr>
          <w:rFonts w:hint="default" w:ascii="宋体" w:hAnsi="宋体" w:eastAsia="宋体" w:cs="宋体"/>
          <w:color w:val="auto"/>
          <w:kern w:val="0"/>
          <w:sz w:val="24"/>
          <w:u w:val="single"/>
          <w:lang w:val="en-US" w:eastAsia="zh-CN"/>
        </w:rPr>
      </w:pPr>
      <w:r>
        <w:rPr>
          <w:rFonts w:hint="eastAsia" w:ascii="宋体" w:hAnsi="宋体" w:eastAsia="宋体" w:cs="宋体"/>
          <w:color w:val="auto"/>
        </w:rPr>
        <mc:AlternateContent>
          <mc:Choice Requires="wps">
            <w:drawing>
              <wp:anchor distT="0" distB="0" distL="114300" distR="114300" simplePos="0" relativeHeight="251664384" behindDoc="0" locked="0" layoutInCell="1" allowOverlap="1">
                <wp:simplePos x="0" y="0"/>
                <wp:positionH relativeFrom="column">
                  <wp:posOffset>816610</wp:posOffset>
                </wp:positionH>
                <wp:positionV relativeFrom="paragraph">
                  <wp:posOffset>145415</wp:posOffset>
                </wp:positionV>
                <wp:extent cx="41148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4.3pt;margin-top:11.45pt;height:0pt;width:324pt;z-index:251664384;mso-width-relative:page;mso-height-relative:page;" filled="f" stroked="t" coordsize="21600,21600" o:gfxdata="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sMazdUA&#10;AAAJAQAADwAAAAAAAAABACAAAAAiAAAAZHJzL2Rvd25yZXYueG1sUEsBAhQAFAAAAAgAh07iQEPA&#10;0bb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经营期限：</w:t>
      </w:r>
      <w:r>
        <w:rPr>
          <w:rFonts w:hint="eastAsia" w:ascii="宋体" w:hAnsi="宋体" w:cs="宋体"/>
          <w:color w:val="auto"/>
          <w:kern w:val="0"/>
          <w:sz w:val="24"/>
          <w:lang w:val="en-US" w:eastAsia="zh-CN"/>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7456" behindDoc="0" locked="0" layoutInCell="1" allowOverlap="1">
                <wp:simplePos x="0" y="0"/>
                <wp:positionH relativeFrom="column">
                  <wp:posOffset>2884170</wp:posOffset>
                </wp:positionH>
                <wp:positionV relativeFrom="paragraph">
                  <wp:posOffset>154305</wp:posOffset>
                </wp:positionV>
                <wp:extent cx="1304290" cy="635"/>
                <wp:effectExtent l="0" t="0" r="0" b="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227.1pt;margin-top:12.15pt;height:0.05pt;width:102.7pt;z-index:251667456;mso-width-relative:page;mso-height-relative:page;" filled="f" stroked="t" coordsize="21600,21600" o:gfxdata="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Cvg4DYAAAACQEAAA8AAAAAAAAAAQAgAAAAIgAAAGRycy9kb3ducmV2LnhtbFBLAQIU&#10;ABQAAAAIAIdO4kA8HHj28wEAAMYDAAAOAAAAAAAAAAEAIAAAACcBAABkcnMvZTJvRG9jLnhtbFBL&#10;BQYAAAAABgAGAFkBAACMBQAAAAA=&#10;">
                <v:fill on="f" focussize="0,0"/>
                <v:stroke color="#000000" joinstyle="round"/>
                <v:imagedata o:title=""/>
                <o:lock v:ext="edit" aspectratio="f"/>
              </v:line>
            </w:pict>
          </mc:Fallback>
        </mc:AlternateContent>
      </w:r>
      <w:r>
        <w:rPr>
          <w:rFonts w:hint="eastAsia" w:ascii="宋体" w:hAnsi="宋体" w:eastAsia="宋体" w:cs="宋体"/>
          <w:color w:val="auto"/>
        </w:rPr>
        <mc:AlternateContent>
          <mc:Choice Requires="wps">
            <w:drawing>
              <wp:anchor distT="0" distB="0" distL="114300" distR="114300" simplePos="0" relativeHeight="251665408" behindDoc="0" locked="0" layoutInCell="1" allowOverlap="1">
                <wp:simplePos x="0" y="0"/>
                <wp:positionH relativeFrom="column">
                  <wp:posOffset>778510</wp:posOffset>
                </wp:positionH>
                <wp:positionV relativeFrom="paragraph">
                  <wp:posOffset>168275</wp:posOffset>
                </wp:positionV>
                <wp:extent cx="1304290" cy="635"/>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61.3pt;margin-top:13.25pt;height:0.05pt;width:102.7pt;z-index:251665408;mso-width-relative:page;mso-height-relative:page;" filled="f" stroked="t" coordsize="21600,21600" o:gfxdata="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bPhbL1gAAAAkBAAAPAAAAAAAAAAEAIAAAACIAAABkcnMvZG93bnJldi54bWxQSwECFAAU&#10;AAAACACHTuJAdaca7PMBAADGAwAADgAAAAAAAAABACAAAAAl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姓    名：</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性  别：     </w:t>
      </w:r>
    </w:p>
    <w:p>
      <w:pPr>
        <w:snapToGrid w:val="0"/>
        <w:spacing w:line="360" w:lineRule="auto"/>
        <w:jc w:val="left"/>
        <w:rPr>
          <w:rFonts w:hint="eastAsia" w:ascii="宋体" w:hAnsi="宋体" w:eastAsia="宋体" w:cs="宋体"/>
          <w:color w:val="auto"/>
          <w:kern w:val="0"/>
          <w:sz w:val="24"/>
          <w:u w:val="single"/>
        </w:rPr>
      </w:pPr>
      <w:r>
        <w:rPr>
          <w:rFonts w:hint="eastAsia" w:ascii="宋体" w:hAnsi="宋体" w:eastAsia="宋体" w:cs="宋体"/>
          <w:color w:val="auto"/>
        </w:rPr>
        <mc:AlternateContent>
          <mc:Choice Requires="wps">
            <w:drawing>
              <wp:anchor distT="0" distB="0" distL="114300" distR="114300" simplePos="0" relativeHeight="251668480" behindDoc="0" locked="0" layoutInCell="1" allowOverlap="1">
                <wp:simplePos x="0" y="0"/>
                <wp:positionH relativeFrom="column">
                  <wp:posOffset>2905760</wp:posOffset>
                </wp:positionH>
                <wp:positionV relativeFrom="paragraph">
                  <wp:posOffset>153035</wp:posOffset>
                </wp:positionV>
                <wp:extent cx="1304290" cy="635"/>
                <wp:effectExtent l="0" t="0" r="0" b="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228.8pt;margin-top:12.05pt;height:0.05pt;width:102.7pt;z-index:251668480;mso-width-relative:page;mso-height-relative:page;" filled="f" stroked="t" coordsize="21600,21600" o:gfxdata="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LAxbNcAAAAJAQAADwAAAAAAAAABACAAAAAiAAAAZHJzL2Rvd25yZXYueG1sUEsBAhQA&#10;FAAAAAgAh07iQFb+s33zAQAAxgMAAA4AAAAAAAAAAQAgAAAAJgEAAGRycy9lMm9Eb2MueG1sUEsF&#10;BgAAAAAGAAYAWQEAAIsFAAAAAA==&#10;">
                <v:fill on="f" focussize="0,0"/>
                <v:stroke color="#000000" joinstyle="round"/>
                <v:imagedata o:title=""/>
                <o:lock v:ext="edit" aspectratio="f"/>
              </v:line>
            </w:pict>
          </mc:Fallback>
        </mc:AlternateContent>
      </w:r>
      <w:r>
        <w:rPr>
          <w:rFonts w:hint="eastAsia" w:ascii="宋体" w:hAnsi="宋体" w:eastAsia="宋体" w:cs="宋体"/>
          <w:color w:val="auto"/>
        </w:rPr>
        <mc:AlternateContent>
          <mc:Choice Requires="wps">
            <w:drawing>
              <wp:anchor distT="0" distB="0" distL="114300" distR="114300" simplePos="0" relativeHeight="251666432" behindDoc="0" locked="0" layoutInCell="1" allowOverlap="1">
                <wp:simplePos x="0" y="0"/>
                <wp:positionH relativeFrom="column">
                  <wp:posOffset>788035</wp:posOffset>
                </wp:positionH>
                <wp:positionV relativeFrom="paragraph">
                  <wp:posOffset>143510</wp:posOffset>
                </wp:positionV>
                <wp:extent cx="1304290" cy="635"/>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62.05pt;margin-top:11.3pt;height:0.05pt;width:102.7pt;z-index:251666432;mso-width-relative:page;mso-height-relative:page;" filled="f" stroked="t" coordsize="21600,21600" o:gfxdata="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oZz/1gAAAAkBAAAPAAAAAAAAAAEAIAAAACIAAABkcnMvZG93bnJldi54bWxQSwECFAAU&#10;AAAACACHTuJAxIh2SfMBAADGAwAADgAAAAAAAAABACAAAAAl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年    龄：</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职  务：</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系</w:t>
      </w:r>
      <w:r>
        <w:rPr>
          <w:rFonts w:hint="eastAsia" w:ascii="宋体" w:hAnsi="宋体" w:cs="宋体"/>
          <w:color w:val="auto"/>
          <w:kern w:val="0"/>
          <w:sz w:val="24"/>
          <w:lang w:val="en-US" w:eastAsia="zh-CN"/>
        </w:rPr>
        <w:t xml:space="preserve">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u w:val="single"/>
        </w:rPr>
        <w:t xml:space="preserve">（供应商名称）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rPr>
        <w:t>的法定代表人（负责人）。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snapToGrid w:val="0"/>
        <w:spacing w:line="360" w:lineRule="auto"/>
        <w:ind w:firstLine="960" w:firstLineChars="400"/>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特此证明。</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jc w:val="right"/>
        <w:rPr>
          <w:rFonts w:hint="eastAsia" w:ascii="宋体" w:hAnsi="宋体" w:eastAsia="宋体" w:cs="宋体"/>
          <w:color w:val="auto"/>
          <w:sz w:val="24"/>
        </w:rPr>
      </w:pPr>
      <w:r>
        <w:rPr>
          <w:rFonts w:hint="eastAsia" w:ascii="宋体" w:hAnsi="宋体" w:eastAsia="宋体" w:cs="宋体"/>
          <w:color w:val="auto"/>
          <w:kern w:val="0"/>
          <w:sz w:val="24"/>
        </w:rPr>
        <w:t>法定代表人（负责人）</w:t>
      </w:r>
      <w:r>
        <w:rPr>
          <w:rFonts w:hint="eastAsia" w:ascii="宋体" w:hAnsi="宋体" w:eastAsia="宋体" w:cs="宋体"/>
          <w:color w:val="auto"/>
          <w:sz w:val="24"/>
        </w:rPr>
        <w:t>：</w:t>
      </w:r>
      <w:r>
        <w:rPr>
          <w:rFonts w:hint="eastAsia" w:ascii="宋体" w:hAnsi="宋体" w:eastAsia="宋体" w:cs="宋体"/>
          <w:color w:val="auto"/>
          <w:sz w:val="24"/>
          <w:u w:val="single"/>
        </w:rPr>
        <w:t xml:space="preserve">             </w:t>
      </w:r>
      <w:r>
        <w:rPr>
          <w:rFonts w:hint="eastAsia" w:ascii="宋体" w:hAnsi="宋体" w:eastAsia="宋体" w:cs="宋体"/>
          <w:color w:val="auto"/>
          <w:sz w:val="24"/>
        </w:rPr>
        <w:t>（签字或盖章）</w:t>
      </w:r>
    </w:p>
    <w:p>
      <w:pPr>
        <w:tabs>
          <w:tab w:val="left" w:pos="4000"/>
        </w:tabs>
        <w:snapToGrid w:val="0"/>
        <w:spacing w:line="480" w:lineRule="auto"/>
        <w:ind w:firstLine="3840" w:firstLineChars="1600"/>
        <w:jc w:val="left"/>
        <w:rPr>
          <w:rFonts w:hint="eastAsia" w:ascii="宋体" w:hAnsi="宋体" w:eastAsia="宋体" w:cs="宋体"/>
          <w:color w:val="auto"/>
          <w:kern w:val="0"/>
          <w:sz w:val="24"/>
        </w:rPr>
      </w:pPr>
      <w:r>
        <w:rPr>
          <w:rFonts w:hint="eastAsia" w:ascii="宋体" w:hAnsi="宋体" w:eastAsia="宋体" w:cs="宋体"/>
          <w:color w:val="auto"/>
          <w:kern w:val="0"/>
          <w:sz w:val="24"/>
        </w:rPr>
        <w:t>日</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期：</w:t>
      </w:r>
    </w:p>
    <w:p>
      <w:pPr>
        <w:spacing w:line="360" w:lineRule="auto"/>
        <w:rPr>
          <w:rFonts w:hint="eastAsia" w:ascii="宋体" w:hAnsi="宋体" w:eastAsia="宋体" w:cs="宋体"/>
          <w:color w:val="auto"/>
          <w:sz w:val="24"/>
        </w:rPr>
      </w:pPr>
      <w:r>
        <w:rPr>
          <w:rFonts w:hint="eastAsia" w:ascii="宋体" w:hAnsi="宋体" w:eastAsia="宋体" w:cs="宋体"/>
          <w:color w:val="auto"/>
          <w:kern w:val="0"/>
          <w:sz w:val="24"/>
        </w:rPr>
        <w:t>附法定代表人（负责人）第二代身份证正反面复印件。</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4615" w:type="dxa"/>
          </w:tcPr>
          <w:p>
            <w:pPr>
              <w:spacing w:line="360" w:lineRule="auto"/>
              <w:rPr>
                <w:rFonts w:hint="eastAsia" w:ascii="宋体" w:hAnsi="宋体" w:eastAsia="宋体" w:cs="宋体"/>
                <w:color w:val="auto"/>
                <w:sz w:val="24"/>
              </w:rPr>
            </w:pPr>
          </w:p>
        </w:tc>
        <w:tc>
          <w:tcPr>
            <w:tcW w:w="4615" w:type="dxa"/>
          </w:tcPr>
          <w:p>
            <w:pPr>
              <w:spacing w:line="360" w:lineRule="auto"/>
              <w:rPr>
                <w:rFonts w:hint="eastAsia" w:ascii="宋体" w:hAnsi="宋体" w:eastAsia="宋体" w:cs="宋体"/>
                <w:color w:val="auto"/>
                <w:sz w:val="24"/>
              </w:rPr>
            </w:pPr>
          </w:p>
        </w:tc>
      </w:tr>
    </w:tbl>
    <w:p>
      <w:pPr>
        <w:snapToGrid w:val="0"/>
        <w:spacing w:line="360" w:lineRule="auto"/>
        <w:rPr>
          <w:rFonts w:hint="eastAsia" w:ascii="宋体" w:hAnsi="宋体" w:eastAsia="宋体" w:cs="宋体"/>
          <w:color w:val="auto"/>
          <w:sz w:val="24"/>
        </w:rPr>
      </w:pPr>
    </w:p>
    <w:p>
      <w:pPr>
        <w:pStyle w:val="3"/>
        <w:bidi w:val="0"/>
        <w:rPr>
          <w:rFonts w:hint="eastAsia" w:ascii="宋体" w:hAnsi="宋体" w:eastAsia="宋体" w:cs="宋体"/>
          <w:color w:val="auto"/>
          <w:sz w:val="24"/>
        </w:rPr>
      </w:pPr>
      <w:r>
        <w:rPr>
          <w:rFonts w:hint="eastAsia" w:ascii="宋体" w:hAnsi="宋体" w:eastAsia="宋体" w:cs="宋体"/>
          <w:color w:val="auto"/>
          <w:sz w:val="24"/>
        </w:rPr>
        <w:br w:type="page"/>
      </w:r>
      <w:bookmarkStart w:id="86" w:name="_Toc3335"/>
      <w:r>
        <w:rPr>
          <w:rFonts w:hint="eastAsia" w:ascii="宋体" w:hAnsi="宋体" w:eastAsia="宋体" w:cs="宋体"/>
          <w:b/>
          <w:color w:val="auto"/>
          <w:kern w:val="0"/>
          <w:sz w:val="24"/>
        </w:rPr>
        <w:t>2．</w:t>
      </w:r>
      <w:r>
        <w:rPr>
          <w:rStyle w:val="44"/>
          <w:rFonts w:hint="eastAsia"/>
          <w:b/>
          <w:color w:val="auto"/>
        </w:rPr>
        <w:t>法定代表人（负责人）授权委托书格式</w:t>
      </w:r>
      <w:bookmarkEnd w:id="86"/>
    </w:p>
    <w:p>
      <w:pPr>
        <w:snapToGrid w:val="0"/>
        <w:spacing w:line="360" w:lineRule="auto"/>
        <w:ind w:left="562" w:hanging="562" w:hangingChars="200"/>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法定代表人（负责人）授权委托书</w:t>
      </w:r>
    </w:p>
    <w:p>
      <w:pPr>
        <w:snapToGrid w:val="0"/>
        <w:spacing w:line="360" w:lineRule="auto"/>
        <w:jc w:val="left"/>
        <w:rPr>
          <w:rFonts w:hint="eastAsia" w:ascii="宋体" w:hAnsi="宋体" w:eastAsia="宋体" w:cs="宋体"/>
          <w:color w:val="auto"/>
          <w:kern w:val="0"/>
          <w:sz w:val="28"/>
          <w:szCs w:val="21"/>
        </w:rPr>
      </w:pPr>
    </w:p>
    <w:p>
      <w:pPr>
        <w:snapToGrid w:val="0"/>
        <w:spacing w:line="480" w:lineRule="auto"/>
        <w:jc w:val="left"/>
        <w:rPr>
          <w:rFonts w:hint="eastAsia" w:ascii="宋体" w:hAnsi="宋体" w:eastAsia="宋体" w:cs="宋体"/>
          <w:color w:val="auto"/>
          <w:kern w:val="0"/>
          <w:sz w:val="24"/>
        </w:rPr>
      </w:pPr>
      <w:r>
        <w:rPr>
          <w:rFonts w:hint="eastAsia" w:ascii="宋体" w:hAnsi="宋体" w:cs="宋体"/>
          <w:color w:val="auto"/>
          <w:kern w:val="0"/>
          <w:sz w:val="24"/>
          <w:u w:val="single"/>
          <w:lang w:eastAsia="zh-CN"/>
        </w:rPr>
        <w:t>东强汇达项目管理有限公司</w:t>
      </w:r>
      <w:r>
        <w:rPr>
          <w:rFonts w:hint="eastAsia" w:ascii="宋体" w:hAnsi="宋体" w:eastAsia="宋体" w:cs="宋体"/>
          <w:color w:val="auto"/>
          <w:kern w:val="0"/>
          <w:sz w:val="24"/>
        </w:rPr>
        <w:t>：</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本授权书声明：注册于</w:t>
      </w:r>
      <w:r>
        <w:rPr>
          <w:rFonts w:hint="eastAsia" w:ascii="宋体" w:hAnsi="宋体" w:eastAsia="宋体" w:cs="宋体"/>
          <w:color w:val="auto"/>
          <w:kern w:val="0"/>
          <w:sz w:val="24"/>
          <w:u w:val="single"/>
        </w:rPr>
        <w:t xml:space="preserve">             （供应商住址）</w:t>
      </w:r>
      <w:r>
        <w:rPr>
          <w:rFonts w:hint="eastAsia" w:ascii="宋体" w:hAnsi="宋体" w:eastAsia="宋体" w:cs="宋体"/>
          <w:color w:val="auto"/>
          <w:kern w:val="0"/>
          <w:sz w:val="24"/>
        </w:rPr>
        <w:t>的</w:t>
      </w:r>
      <w:r>
        <w:rPr>
          <w:rFonts w:hint="eastAsia" w:ascii="宋体" w:hAnsi="宋体" w:eastAsia="宋体" w:cs="宋体"/>
          <w:color w:val="auto"/>
          <w:kern w:val="0"/>
          <w:sz w:val="24"/>
          <w:u w:val="single"/>
        </w:rPr>
        <w:t xml:space="preserve">               （供应商名称）</w:t>
      </w:r>
      <w:r>
        <w:rPr>
          <w:rFonts w:hint="eastAsia" w:ascii="宋体" w:hAnsi="宋体" w:eastAsia="宋体" w:cs="宋体"/>
          <w:color w:val="auto"/>
          <w:kern w:val="0"/>
          <w:sz w:val="24"/>
        </w:rPr>
        <w:t>法定代表人（负责人）</w:t>
      </w:r>
      <w:r>
        <w:rPr>
          <w:rFonts w:hint="eastAsia" w:ascii="宋体" w:hAnsi="宋体" w:eastAsia="宋体" w:cs="宋体"/>
          <w:color w:val="auto"/>
          <w:kern w:val="0"/>
          <w:sz w:val="24"/>
          <w:u w:val="single"/>
        </w:rPr>
        <w:t xml:space="preserve">        （法定代表人或负责人姓名、职务）</w:t>
      </w:r>
      <w:r>
        <w:rPr>
          <w:rFonts w:hint="eastAsia" w:ascii="宋体" w:hAnsi="宋体" w:eastAsia="宋体" w:cs="宋体"/>
          <w:color w:val="auto"/>
          <w:kern w:val="0"/>
          <w:sz w:val="24"/>
        </w:rPr>
        <w:t>代表本公司授权在下面签字的</w:t>
      </w:r>
      <w:r>
        <w:rPr>
          <w:rFonts w:hint="eastAsia" w:ascii="宋体" w:hAnsi="宋体" w:eastAsia="宋体" w:cs="宋体"/>
          <w:color w:val="auto"/>
          <w:kern w:val="0"/>
          <w:sz w:val="24"/>
          <w:u w:val="single"/>
        </w:rPr>
        <w:t xml:space="preserve">     （被授权人姓名、职务）</w:t>
      </w:r>
      <w:r>
        <w:rPr>
          <w:rFonts w:hint="eastAsia" w:ascii="宋体" w:hAnsi="宋体" w:eastAsia="宋体" w:cs="宋体"/>
          <w:color w:val="auto"/>
          <w:kern w:val="0"/>
          <w:sz w:val="24"/>
        </w:rPr>
        <w:t>为本公司的合法代理人，就贵方组织的</w:t>
      </w:r>
      <w:r>
        <w:rPr>
          <w:rFonts w:hint="eastAsia" w:ascii="宋体" w:hAnsi="宋体" w:eastAsia="宋体" w:cs="宋体"/>
          <w:color w:val="auto"/>
          <w:kern w:val="0"/>
          <w:sz w:val="24"/>
          <w:u w:val="single"/>
        </w:rPr>
        <w:t xml:space="preserve">             项目</w:t>
      </w:r>
      <w:r>
        <w:rPr>
          <w:rFonts w:hint="eastAsia" w:ascii="宋体" w:hAnsi="宋体" w:eastAsia="宋体" w:cs="宋体"/>
          <w:color w:val="auto"/>
          <w:kern w:val="0"/>
          <w:sz w:val="24"/>
        </w:rPr>
        <w:t>，</w:t>
      </w:r>
      <w:r>
        <w:rPr>
          <w:rFonts w:hint="eastAsia" w:ascii="宋体" w:hAnsi="宋体" w:eastAsia="宋体" w:cs="宋体"/>
          <w:color w:val="auto"/>
          <w:kern w:val="0"/>
          <w:sz w:val="24"/>
          <w:u w:val="single"/>
        </w:rPr>
        <w:t xml:space="preserve">项目编号：              </w:t>
      </w:r>
      <w:r>
        <w:rPr>
          <w:rFonts w:hint="eastAsia" w:ascii="宋体" w:hAnsi="宋体" w:eastAsia="宋体" w:cs="宋体"/>
          <w:color w:val="auto"/>
          <w:kern w:val="0"/>
          <w:sz w:val="24"/>
        </w:rPr>
        <w:t>，以本公司名义处理一切与之有关的事务。</w:t>
      </w:r>
    </w:p>
    <w:p>
      <w:pPr>
        <w:snapToGrid w:val="0"/>
        <w:spacing w:line="360" w:lineRule="auto"/>
        <w:ind w:firstLine="480"/>
        <w:jc w:val="left"/>
        <w:rPr>
          <w:rFonts w:hint="eastAsia" w:ascii="宋体" w:hAnsi="宋体" w:eastAsia="宋体" w:cs="宋体"/>
          <w:color w:val="auto"/>
          <w:kern w:val="0"/>
          <w:sz w:val="24"/>
        </w:rPr>
      </w:pPr>
    </w:p>
    <w:p>
      <w:pPr>
        <w:snapToGrid w:val="0"/>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本授权书于</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年</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月</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日起签字生效。</w:t>
      </w:r>
    </w:p>
    <w:p>
      <w:pPr>
        <w:snapToGrid w:val="0"/>
        <w:spacing w:line="360" w:lineRule="auto"/>
        <w:ind w:firstLine="480"/>
        <w:jc w:val="left"/>
        <w:rPr>
          <w:rFonts w:hint="eastAsia" w:ascii="宋体" w:hAnsi="宋体" w:eastAsia="宋体" w:cs="宋体"/>
          <w:color w:val="auto"/>
          <w:kern w:val="0"/>
          <w:sz w:val="24"/>
        </w:rPr>
      </w:pPr>
    </w:p>
    <w:p>
      <w:pPr>
        <w:snapToGrid w:val="0"/>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特此声明</w:t>
      </w:r>
    </w:p>
    <w:p>
      <w:pPr>
        <w:snapToGrid w:val="0"/>
        <w:spacing w:line="360" w:lineRule="auto"/>
        <w:rPr>
          <w:rFonts w:hint="eastAsia" w:ascii="宋体" w:hAnsi="宋体" w:eastAsia="宋体" w:cs="宋体"/>
          <w:color w:val="auto"/>
          <w:kern w:val="0"/>
          <w:sz w:val="24"/>
        </w:rPr>
      </w:pPr>
    </w:p>
    <w:p>
      <w:pPr>
        <w:snapToGrid w:val="0"/>
        <w:spacing w:line="480" w:lineRule="auto"/>
        <w:ind w:firstLine="3684" w:firstLineChars="1535"/>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 xml:space="preserve">                        法定代表人（负责人）：</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 xml:space="preserve">（签字或盖章）                                                  </w:t>
      </w:r>
    </w:p>
    <w:p>
      <w:pPr>
        <w:tabs>
          <w:tab w:val="left" w:pos="730"/>
        </w:tabs>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附被授权人第二代身份证正反面复印件。</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trPr>
        <w:tc>
          <w:tcPr>
            <w:tcW w:w="4615" w:type="dxa"/>
          </w:tcPr>
          <w:p>
            <w:pPr>
              <w:spacing w:line="360" w:lineRule="auto"/>
              <w:rPr>
                <w:rFonts w:hint="eastAsia" w:ascii="宋体" w:hAnsi="宋体" w:eastAsia="宋体" w:cs="宋体"/>
                <w:color w:val="auto"/>
                <w:sz w:val="24"/>
              </w:rPr>
            </w:pPr>
          </w:p>
        </w:tc>
        <w:tc>
          <w:tcPr>
            <w:tcW w:w="4615" w:type="dxa"/>
          </w:tcPr>
          <w:p>
            <w:pPr>
              <w:spacing w:line="360" w:lineRule="auto"/>
              <w:rPr>
                <w:rFonts w:hint="eastAsia" w:ascii="宋体" w:hAnsi="宋体" w:eastAsia="宋体" w:cs="宋体"/>
                <w:color w:val="auto"/>
                <w:sz w:val="24"/>
              </w:rPr>
            </w:pPr>
          </w:p>
        </w:tc>
      </w:tr>
    </w:tbl>
    <w:p>
      <w:pPr>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注：</w:t>
      </w:r>
    </w:p>
    <w:p>
      <w:pPr>
        <w:snapToGrid w:val="0"/>
        <w:spacing w:line="360" w:lineRule="auto"/>
        <w:ind w:firstLine="482" w:firstLineChars="200"/>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 xml:space="preserve">1. 除可填报项目外，对本法定代表人授权委托书的任何修改将被视为未实质性响应，从而导致该响应文件被拒绝； </w:t>
      </w:r>
    </w:p>
    <w:p>
      <w:pPr>
        <w:tabs>
          <w:tab w:val="left" w:pos="567"/>
        </w:tabs>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2. 若供应商授权代表为法定代表人（负责人）的可不提供。</w:t>
      </w:r>
    </w:p>
    <w:p>
      <w:pPr>
        <w:bidi w:val="0"/>
        <w:rPr>
          <w:rFonts w:hint="eastAsia"/>
          <w:color w:val="auto"/>
        </w:rPr>
      </w:pPr>
      <w:r>
        <w:rPr>
          <w:rFonts w:hint="eastAsia"/>
          <w:color w:val="auto"/>
        </w:rPr>
        <w:br w:type="page"/>
      </w:r>
    </w:p>
    <w:p>
      <w:pPr>
        <w:pStyle w:val="3"/>
        <w:bidi w:val="0"/>
        <w:rPr>
          <w:rFonts w:hint="default"/>
          <w:color w:val="auto"/>
          <w:lang w:val="en-US" w:eastAsia="zh-CN"/>
        </w:rPr>
      </w:pPr>
      <w:bookmarkStart w:id="87" w:name="_Toc23046"/>
      <w:r>
        <w:rPr>
          <w:rFonts w:hint="eastAsia"/>
          <w:color w:val="auto"/>
          <w:lang w:val="en-US" w:eastAsia="zh-CN"/>
        </w:rPr>
        <w:t>3.磋商函格式</w:t>
      </w:r>
      <w:bookmarkEnd w:id="87"/>
    </w:p>
    <w:p>
      <w:pPr>
        <w:bidi w:val="0"/>
        <w:jc w:val="center"/>
        <w:rPr>
          <w:rFonts w:hint="eastAsia"/>
          <w:b/>
          <w:bCs/>
          <w:color w:val="auto"/>
          <w:sz w:val="28"/>
          <w:szCs w:val="36"/>
        </w:rPr>
      </w:pPr>
      <w:r>
        <w:rPr>
          <w:rFonts w:hint="eastAsia"/>
          <w:b/>
          <w:bCs/>
          <w:color w:val="auto"/>
          <w:sz w:val="28"/>
          <w:szCs w:val="36"/>
        </w:rPr>
        <w:t>磋  商  函</w:t>
      </w:r>
    </w:p>
    <w:p>
      <w:pPr>
        <w:tabs>
          <w:tab w:val="left" w:pos="4860"/>
        </w:tabs>
        <w:snapToGrid w:val="0"/>
        <w:spacing w:line="360" w:lineRule="auto"/>
        <w:rPr>
          <w:rFonts w:hint="eastAsia" w:ascii="宋体" w:hAnsi="宋体" w:eastAsia="宋体" w:cs="宋体"/>
          <w:color w:val="auto"/>
          <w:kern w:val="0"/>
          <w:sz w:val="24"/>
          <w:u w:val="single"/>
        </w:rPr>
      </w:pPr>
    </w:p>
    <w:p>
      <w:pPr>
        <w:snapToGrid w:val="0"/>
        <w:spacing w:line="480" w:lineRule="auto"/>
        <w:jc w:val="left"/>
        <w:rPr>
          <w:rFonts w:hint="eastAsia" w:ascii="宋体" w:hAnsi="宋体" w:eastAsia="宋体" w:cs="宋体"/>
          <w:color w:val="auto"/>
          <w:kern w:val="0"/>
          <w:sz w:val="24"/>
        </w:rPr>
      </w:pPr>
      <w:r>
        <w:rPr>
          <w:rFonts w:hint="eastAsia" w:ascii="宋体" w:hAnsi="宋体" w:cs="宋体"/>
          <w:color w:val="auto"/>
          <w:kern w:val="0"/>
          <w:sz w:val="24"/>
          <w:u w:val="single"/>
          <w:lang w:eastAsia="zh-CN"/>
        </w:rPr>
        <w:t>东强汇达项目管理有限公司</w:t>
      </w:r>
      <w:r>
        <w:rPr>
          <w:rFonts w:hint="eastAsia" w:ascii="宋体" w:hAnsi="宋体" w:eastAsia="宋体" w:cs="宋体"/>
          <w:color w:val="auto"/>
          <w:kern w:val="0"/>
          <w:sz w:val="24"/>
        </w:rPr>
        <w:t>：</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 xml:space="preserve">                           （供应商全称）</w:t>
      </w:r>
      <w:r>
        <w:rPr>
          <w:rFonts w:hint="eastAsia" w:ascii="宋体" w:hAnsi="宋体" w:eastAsia="宋体" w:cs="宋体"/>
          <w:color w:val="auto"/>
          <w:kern w:val="0"/>
          <w:sz w:val="24"/>
        </w:rPr>
        <w:t>授权</w:t>
      </w:r>
      <w:r>
        <w:rPr>
          <w:rFonts w:hint="eastAsia" w:ascii="宋体" w:hAnsi="宋体" w:eastAsia="宋体" w:cs="宋体"/>
          <w:color w:val="auto"/>
          <w:kern w:val="0"/>
          <w:sz w:val="24"/>
          <w:u w:val="single"/>
        </w:rPr>
        <w:t xml:space="preserve">            （供应商授权代表姓名、职务)</w:t>
      </w:r>
      <w:r>
        <w:rPr>
          <w:rFonts w:hint="eastAsia" w:ascii="宋体" w:hAnsi="宋体" w:eastAsia="宋体" w:cs="宋体"/>
          <w:color w:val="auto"/>
          <w:kern w:val="0"/>
          <w:sz w:val="24"/>
        </w:rPr>
        <w:t>为我方代表，参加贵方组织的</w:t>
      </w:r>
      <w:r>
        <w:rPr>
          <w:rFonts w:hint="eastAsia" w:ascii="宋体" w:hAnsi="宋体" w:eastAsia="宋体" w:cs="宋体"/>
          <w:color w:val="auto"/>
          <w:kern w:val="0"/>
          <w:sz w:val="24"/>
          <w:u w:val="single"/>
        </w:rPr>
        <w:t xml:space="preserve">               （项目名称）           （项目编号）       </w:t>
      </w:r>
      <w:r>
        <w:rPr>
          <w:rFonts w:hint="eastAsia" w:ascii="宋体" w:hAnsi="宋体" w:eastAsia="宋体" w:cs="宋体"/>
          <w:color w:val="auto"/>
          <w:kern w:val="0"/>
          <w:sz w:val="24"/>
        </w:rPr>
        <w:t>磋商的有关活动，并对此项目进行报价。为此：</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1．我方同意在本项目响应文件中规定的响应文件提交截止之日起90个日历天内遵守本响应文件中的承诺且在此期限期满之前均具有约束力。</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2．我方承诺已经具备《中华人民共和国政府采购法》</w:t>
      </w:r>
      <w:r>
        <w:rPr>
          <w:rFonts w:hint="eastAsia" w:ascii="宋体" w:hAnsi="宋体" w:eastAsia="宋体" w:cs="宋体"/>
          <w:color w:val="auto"/>
          <w:sz w:val="24"/>
        </w:rPr>
        <w:t>、</w:t>
      </w:r>
      <w:r>
        <w:rPr>
          <w:rFonts w:hint="eastAsia" w:ascii="宋体" w:hAnsi="宋体" w:eastAsia="宋体" w:cs="宋体"/>
          <w:color w:val="auto"/>
          <w:kern w:val="0"/>
          <w:sz w:val="24"/>
        </w:rPr>
        <w:t>《政府采购竞争性磋商采购方式管理暂行办法》中规定的参加采购活动的供应商应当具备的全部条件。</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3．提供供应商须知规定的全部响应文件，包括响应文件正本、副本。</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4．按响应文件要求提供和交付的货物和服务的报价详见报价一览表。</w:t>
      </w:r>
    </w:p>
    <w:p>
      <w:pPr>
        <w:tabs>
          <w:tab w:val="left" w:pos="168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5．我方承诺：完全理解并接受磋商报价超过预算金额时，磋商将被拒绝。</w:t>
      </w:r>
    </w:p>
    <w:p>
      <w:pPr>
        <w:tabs>
          <w:tab w:val="left" w:pos="168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6．保证忠实地执行双方所签订的合同，并承担合同规定的责任和义务。</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7．承诺完全满足和响应磋商文件中的各项商务和技术要求，若有偏差，已在响应文件商务和技术条款偏离表中予以明确特别说明。</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8．保证遵守磋商文件的规定。</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9．如果在规定的响应文件有效期内撤回响应文件，我方的磋商保证金可被贵方没收。</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10．我方完全理解贵方不接受可选择性报价。</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11．我方愿意向贵方提供任何与本项磋商有关的数据、情况和技术资料。若贵方需要，我方愿意提供我方做出的一切承诺的证明材料。</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12．我方已详细审核全部响应文件，包括响应文件修改书（如有的话）、参考资料及有关附件，确认无误。</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13．我方承诺：采购人若需追加采购本项目响应文件所列货物及相关服务的，在不改变合同其他实质性条款的前提下，按相同或更优惠的折扣并保证供货质量。</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14．我方承诺接受磋商文件中《采购合同范本》的全部条款且无任何异议。</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15．我方将严格遵守《中华人民共和国政府采购法》</w:t>
      </w:r>
      <w:r>
        <w:rPr>
          <w:rFonts w:hint="eastAsia" w:ascii="宋体" w:hAnsi="宋体" w:eastAsia="宋体" w:cs="宋体"/>
          <w:color w:val="auto"/>
          <w:sz w:val="24"/>
        </w:rPr>
        <w:t>、</w:t>
      </w:r>
      <w:r>
        <w:rPr>
          <w:rFonts w:hint="eastAsia" w:ascii="宋体" w:hAnsi="宋体" w:eastAsia="宋体" w:cs="宋体"/>
          <w:color w:val="auto"/>
          <w:kern w:val="0"/>
          <w:sz w:val="24"/>
        </w:rPr>
        <w:t>《政府采购竞争性磋商采购方式管理暂行办法》的有关规定，若有下列情形之一的，将被处以采购金额5‰以上10‰以下的罚款，列入不良行为记录名单，在一至三年内禁止参加相关采购活动；有违法所得的，并处没收违法所得；情节严重的，由工商行政管理机关吊销营业执照；构成犯罪的，依法追究刑事责任：</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（1）提供虚假材料谋取成交、成交的；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（2）采取不正当手段诋毁、排挤其他供应商的；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（3）与采购人、其它供应商或者采购代理机构工作人员恶意串通的；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（4）向采购人、采购代理机构工作人员行贿或者提供其他不正当利益的；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（5）响应文件提交截止时间后撤回响应文件的；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（6）在磋商期间，影响采购代理机构或磋商小组正常履行职责的；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（7）未经采购代理机构同意，在采购过程中与采购人进行协商磋商的；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（8）成交后未按磋商文件、响应文件及相关承诺规定签约或与采购人订立背离合同实质性内容的其它协议的；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（9）未按磋商文件规定和合同约定履行义务的；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（10）拒绝有关部门监督检查或提供虚假情况的；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（11）违犯法律法规规定的其他行为。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所有有关本磋商项目的一切往来联系方式为：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地址：</w:t>
      </w:r>
      <w:r>
        <w:rPr>
          <w:rFonts w:hint="eastAsia" w:ascii="宋体" w:hAnsi="宋体" w:eastAsia="宋体" w:cs="宋体"/>
          <w:color w:val="auto"/>
          <w:kern w:val="0"/>
          <w:sz w:val="24"/>
        </w:rPr>
        <w:tab/>
      </w:r>
      <w:r>
        <w:rPr>
          <w:rFonts w:hint="eastAsia" w:ascii="宋体" w:hAnsi="宋体" w:eastAsia="宋体" w:cs="宋体"/>
          <w:color w:val="auto"/>
          <w:kern w:val="0"/>
          <w:sz w:val="24"/>
        </w:rPr>
        <w:t xml:space="preserve">                            邮编：</w:t>
      </w:r>
      <w:r>
        <w:rPr>
          <w:rFonts w:hint="eastAsia" w:ascii="宋体" w:hAnsi="宋体" w:eastAsia="宋体" w:cs="宋体"/>
          <w:color w:val="auto"/>
          <w:kern w:val="0"/>
          <w:sz w:val="24"/>
        </w:rPr>
        <w:tab/>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电话：</w:t>
      </w:r>
      <w:r>
        <w:rPr>
          <w:rFonts w:hint="eastAsia" w:ascii="宋体" w:hAnsi="宋体" w:eastAsia="宋体" w:cs="宋体"/>
          <w:color w:val="auto"/>
          <w:kern w:val="0"/>
          <w:sz w:val="24"/>
        </w:rPr>
        <w:tab/>
      </w:r>
      <w:r>
        <w:rPr>
          <w:rFonts w:hint="eastAsia" w:ascii="宋体" w:hAnsi="宋体" w:eastAsia="宋体" w:cs="宋体"/>
          <w:color w:val="auto"/>
          <w:kern w:val="0"/>
          <w:sz w:val="24"/>
        </w:rPr>
        <w:t xml:space="preserve">                            传真：</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供应商授权代表姓名：</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供应商授权代表联系电话：                （办公）         （移动）</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E-mail:</w:t>
      </w:r>
    </w:p>
    <w:p>
      <w:pPr>
        <w:tabs>
          <w:tab w:val="left" w:pos="4000"/>
        </w:tabs>
        <w:snapToGrid w:val="0"/>
        <w:spacing w:line="480" w:lineRule="auto"/>
        <w:jc w:val="left"/>
        <w:rPr>
          <w:rFonts w:hint="eastAsia" w:ascii="宋体" w:hAnsi="宋体" w:eastAsia="宋体" w:cs="宋体"/>
          <w:color w:val="auto"/>
          <w:kern w:val="0"/>
          <w:sz w:val="24"/>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482" w:firstLineChars="200"/>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注：除可填报项目外，对本磋商函内容的修改将被视为非实质性响应，从而导致该响应文件无效。</w:t>
      </w:r>
    </w:p>
    <w:p>
      <w:pPr>
        <w:pStyle w:val="3"/>
        <w:bidi w:val="0"/>
        <w:rPr>
          <w:rFonts w:hint="eastAsia" w:ascii="宋体" w:hAnsi="宋体" w:eastAsia="宋体" w:cs="宋体"/>
          <w:b/>
          <w:color w:val="auto"/>
          <w:kern w:val="0"/>
          <w:sz w:val="24"/>
        </w:rPr>
      </w:pPr>
      <w:r>
        <w:rPr>
          <w:rFonts w:hint="eastAsia" w:ascii="宋体" w:hAnsi="宋体" w:eastAsia="宋体" w:cs="宋体"/>
          <w:b/>
          <w:color w:val="auto"/>
          <w:kern w:val="0"/>
          <w:sz w:val="24"/>
        </w:rPr>
        <w:br w:type="page"/>
      </w:r>
      <w:bookmarkStart w:id="88" w:name="_Toc9329"/>
      <w:r>
        <w:rPr>
          <w:rStyle w:val="44"/>
          <w:rFonts w:hint="eastAsia"/>
          <w:b/>
          <w:color w:val="auto"/>
        </w:rPr>
        <w:t>4．报价一览表格式</w:t>
      </w:r>
      <w:bookmarkEnd w:id="88"/>
    </w:p>
    <w:p>
      <w:pPr>
        <w:snapToGrid w:val="0"/>
        <w:spacing w:line="360" w:lineRule="auto"/>
        <w:ind w:firstLine="562" w:firstLineChars="200"/>
        <w:jc w:val="center"/>
        <w:rPr>
          <w:rFonts w:hint="eastAsia" w:ascii="宋体" w:hAnsi="宋体" w:eastAsia="宋体" w:cs="宋体"/>
          <w:b/>
          <w:color w:val="auto"/>
          <w:kern w:val="0"/>
          <w:sz w:val="28"/>
          <w:szCs w:val="28"/>
          <w:lang w:eastAsia="zh-CN"/>
        </w:rPr>
      </w:pPr>
      <w:r>
        <w:rPr>
          <w:rFonts w:hint="eastAsia" w:ascii="宋体" w:hAnsi="宋体" w:eastAsia="宋体" w:cs="宋体"/>
          <w:b/>
          <w:color w:val="auto"/>
          <w:kern w:val="0"/>
          <w:sz w:val="28"/>
          <w:szCs w:val="28"/>
        </w:rPr>
        <w:t>报价一览表</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项目名称：</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项目编号：</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 </w:t>
      </w:r>
    </w:p>
    <w:p>
      <w:pPr>
        <w:widowControl/>
        <w:snapToGrid w:val="0"/>
        <w:spacing w:line="360" w:lineRule="auto"/>
        <w:jc w:val="left"/>
        <w:rPr>
          <w:rFonts w:hint="eastAsia" w:ascii="宋体" w:hAnsi="宋体" w:eastAsia="宋体" w:cs="宋体"/>
          <w:color w:val="0000FF"/>
          <w:kern w:val="0"/>
          <w:sz w:val="28"/>
        </w:rPr>
      </w:pPr>
      <w:r>
        <w:rPr>
          <w:rFonts w:hint="eastAsia" w:ascii="宋体" w:hAnsi="宋体" w:eastAsia="宋体" w:cs="宋体"/>
          <w:color w:val="0000FF"/>
          <w:kern w:val="0"/>
          <w:sz w:val="24"/>
        </w:rPr>
        <w:t xml:space="preserve">                                                     </w:t>
      </w:r>
      <w:r>
        <w:rPr>
          <w:rFonts w:hint="eastAsia" w:ascii="宋体" w:hAnsi="宋体" w:eastAsia="宋体" w:cs="宋体"/>
          <w:color w:val="auto"/>
          <w:kern w:val="0"/>
          <w:sz w:val="24"/>
        </w:rPr>
        <w:t xml:space="preserve">  </w:t>
      </w:r>
      <w:r>
        <w:rPr>
          <w:rFonts w:hint="eastAsia" w:ascii="宋体" w:hAnsi="宋体" w:eastAsia="宋体" w:cs="宋体"/>
          <w:color w:val="auto"/>
          <w:sz w:val="24"/>
        </w:rPr>
        <w:t>货币：人民币/元</w:t>
      </w:r>
      <w:r>
        <w:rPr>
          <w:rFonts w:hint="eastAsia" w:ascii="宋体" w:hAnsi="宋体" w:eastAsia="宋体" w:cs="宋体"/>
          <w:color w:val="auto"/>
          <w:kern w:val="0"/>
          <w:sz w:val="28"/>
        </w:rPr>
        <w:t xml:space="preserve">   </w:t>
      </w:r>
      <w:r>
        <w:rPr>
          <w:rFonts w:hint="eastAsia" w:ascii="宋体" w:hAnsi="宋体" w:eastAsia="宋体" w:cs="宋体"/>
          <w:color w:val="0000FF"/>
          <w:kern w:val="0"/>
          <w:sz w:val="28"/>
        </w:rPr>
        <w:t xml:space="preserve">                                                                      </w:t>
      </w:r>
    </w:p>
    <w:tbl>
      <w:tblPr>
        <w:tblStyle w:val="24"/>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98"/>
        <w:gridCol w:w="2474"/>
        <w:gridCol w:w="2424"/>
        <w:gridCol w:w="1350"/>
        <w:gridCol w:w="18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395"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序号</w:t>
            </w:r>
          </w:p>
        </w:tc>
        <w:tc>
          <w:tcPr>
            <w:tcW w:w="1400" w:type="pct"/>
            <w:noWrap w:val="0"/>
            <w:vAlign w:val="center"/>
          </w:tcPr>
          <w:p>
            <w:pPr>
              <w:pStyle w:val="39"/>
              <w:rPr>
                <w:rFonts w:hint="eastAsia" w:ascii="宋体" w:hAnsi="宋体" w:eastAsia="宋体" w:cs="宋体"/>
                <w:color w:val="auto"/>
                <w:lang w:val="en-US" w:eastAsia="zh-CN"/>
              </w:rPr>
            </w:pPr>
            <w:r>
              <w:rPr>
                <w:rFonts w:hint="eastAsia" w:ascii="宋体" w:hAnsi="宋体" w:cs="宋体"/>
                <w:color w:val="auto"/>
                <w:lang w:val="en-US" w:eastAsia="zh-CN"/>
              </w:rPr>
              <w:t>总报价（元）</w:t>
            </w:r>
          </w:p>
        </w:tc>
        <w:tc>
          <w:tcPr>
            <w:tcW w:w="1372"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合同履行期限</w:t>
            </w:r>
          </w:p>
        </w:tc>
        <w:tc>
          <w:tcPr>
            <w:tcW w:w="764" w:type="pct"/>
            <w:noWrap w:val="0"/>
            <w:vAlign w:val="center"/>
          </w:tcPr>
          <w:p>
            <w:pPr>
              <w:pStyle w:val="39"/>
              <w:rPr>
                <w:rFonts w:hint="eastAsia" w:ascii="宋体" w:hAnsi="宋体" w:eastAsia="宋体" w:cs="宋体"/>
                <w:color w:val="auto"/>
                <w:lang w:val="en-US" w:eastAsia="zh-CN"/>
              </w:rPr>
            </w:pPr>
            <w:r>
              <w:rPr>
                <w:rFonts w:hint="eastAsia" w:ascii="宋体" w:hAnsi="宋体" w:cs="宋体"/>
                <w:color w:val="auto"/>
                <w:lang w:val="en-US" w:eastAsia="zh-CN"/>
              </w:rPr>
              <w:t>服务地点</w:t>
            </w:r>
            <w:r>
              <w:rPr>
                <w:rFonts w:hint="eastAsia" w:ascii="宋体" w:hAnsi="宋体" w:eastAsia="宋体" w:cs="宋体"/>
                <w:color w:val="auto"/>
                <w:lang w:val="en-US" w:eastAsia="zh-CN"/>
              </w:rPr>
              <w:t xml:space="preserve"> </w:t>
            </w:r>
          </w:p>
        </w:tc>
        <w:tc>
          <w:tcPr>
            <w:tcW w:w="1067" w:type="pct"/>
            <w:noWrap w:val="0"/>
            <w:vAlign w:val="center"/>
          </w:tcPr>
          <w:p>
            <w:pPr>
              <w:pStyle w:val="39"/>
              <w:rPr>
                <w:rFonts w:hint="eastAsia" w:ascii="宋体" w:hAnsi="宋体" w:cs="宋体"/>
                <w:color w:val="auto"/>
                <w:lang w:val="en-US" w:eastAsia="zh-CN"/>
              </w:rPr>
            </w:pPr>
            <w:r>
              <w:rPr>
                <w:rFonts w:hint="eastAsia" w:ascii="宋体" w:hAnsi="宋体" w:cs="宋体"/>
                <w:color w:val="auto"/>
                <w:lang w:val="en-US" w:eastAsia="zh-CN"/>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58" w:hRule="atLeast"/>
        </w:trPr>
        <w:tc>
          <w:tcPr>
            <w:tcW w:w="395" w:type="pct"/>
            <w:noWrap w:val="0"/>
            <w:vAlign w:val="center"/>
          </w:tcPr>
          <w:p>
            <w:pPr>
              <w:pStyle w:val="39"/>
              <w:jc w:val="center"/>
              <w:rPr>
                <w:rFonts w:hint="default" w:ascii="宋体" w:hAnsi="宋体" w:eastAsia="宋体" w:cs="宋体"/>
                <w:color w:val="auto"/>
                <w:lang w:val="en-US" w:eastAsia="zh-CN"/>
              </w:rPr>
            </w:pPr>
            <w:r>
              <w:rPr>
                <w:rFonts w:hint="eastAsia" w:ascii="宋体" w:hAnsi="宋体" w:cs="宋体"/>
                <w:color w:val="auto"/>
                <w:lang w:val="en-US" w:eastAsia="zh-CN"/>
              </w:rPr>
              <w:t>1</w:t>
            </w:r>
          </w:p>
        </w:tc>
        <w:tc>
          <w:tcPr>
            <w:tcW w:w="1400"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大写：</w:t>
            </w:r>
          </w:p>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小写：¥</w:t>
            </w:r>
          </w:p>
        </w:tc>
        <w:tc>
          <w:tcPr>
            <w:tcW w:w="1372" w:type="pct"/>
            <w:noWrap w:val="0"/>
            <w:vAlign w:val="center"/>
          </w:tcPr>
          <w:p>
            <w:pPr>
              <w:pStyle w:val="39"/>
              <w:rPr>
                <w:rFonts w:hint="eastAsia" w:ascii="宋体" w:hAnsi="宋体" w:eastAsia="宋体" w:cs="宋体"/>
                <w:color w:val="auto"/>
                <w:lang w:val="en-US" w:eastAsia="zh-CN"/>
              </w:rPr>
            </w:pPr>
          </w:p>
        </w:tc>
        <w:tc>
          <w:tcPr>
            <w:tcW w:w="764" w:type="pct"/>
            <w:noWrap w:val="0"/>
            <w:vAlign w:val="center"/>
          </w:tcPr>
          <w:p>
            <w:pPr>
              <w:pStyle w:val="39"/>
              <w:rPr>
                <w:rFonts w:hint="eastAsia" w:ascii="宋体" w:hAnsi="宋体" w:eastAsia="宋体" w:cs="宋体"/>
                <w:color w:val="auto"/>
                <w:lang w:val="en-US" w:eastAsia="zh-CN"/>
              </w:rPr>
            </w:pPr>
          </w:p>
        </w:tc>
        <w:tc>
          <w:tcPr>
            <w:tcW w:w="1067" w:type="pct"/>
            <w:noWrap w:val="0"/>
            <w:vAlign w:val="center"/>
          </w:tcPr>
          <w:p>
            <w:pPr>
              <w:pStyle w:val="39"/>
              <w:rPr>
                <w:rFonts w:hint="eastAsia" w:ascii="宋体" w:hAnsi="宋体" w:eastAsia="宋体" w:cs="宋体"/>
                <w:color w:val="auto"/>
                <w:lang w:val="en-US" w:eastAsia="zh-CN"/>
              </w:rPr>
            </w:pPr>
          </w:p>
        </w:tc>
      </w:tr>
    </w:tbl>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注：总报价含服务达到合格标准的所有费用等。</w:t>
      </w:r>
    </w:p>
    <w:p>
      <w:pPr>
        <w:pStyle w:val="39"/>
        <w:rPr>
          <w:rFonts w:hint="eastAsia" w:ascii="宋体" w:hAnsi="宋体" w:eastAsia="宋体" w:cs="宋体"/>
          <w:color w:val="auto"/>
          <w:lang w:val="en-US" w:eastAsia="zh-CN"/>
        </w:rPr>
      </w:pPr>
    </w:p>
    <w:p>
      <w:pPr>
        <w:pStyle w:val="39"/>
        <w:rPr>
          <w:rFonts w:hint="eastAsia" w:ascii="宋体" w:hAnsi="宋体" w:eastAsia="宋体" w:cs="宋体"/>
          <w:color w:val="auto"/>
          <w:lang w:val="en-US" w:eastAsia="zh-CN"/>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562" w:firstLineChars="200"/>
        <w:jc w:val="center"/>
        <w:rPr>
          <w:rFonts w:hint="eastAsia" w:ascii="宋体" w:hAnsi="宋体" w:eastAsia="宋体" w:cs="宋体"/>
          <w:b/>
          <w:color w:val="auto"/>
          <w:kern w:val="0"/>
          <w:sz w:val="28"/>
          <w:szCs w:val="28"/>
        </w:rPr>
      </w:pPr>
    </w:p>
    <w:p>
      <w:pPr>
        <w:rPr>
          <w:rFonts w:hint="eastAsia" w:ascii="宋体" w:hAnsi="宋体" w:eastAsia="宋体" w:cs="宋体"/>
          <w:color w:val="auto"/>
        </w:rPr>
      </w:pPr>
      <w:r>
        <w:rPr>
          <w:rFonts w:hint="eastAsia" w:ascii="宋体" w:hAnsi="宋体" w:eastAsia="宋体" w:cs="宋体"/>
          <w:color w:val="auto"/>
        </w:rPr>
        <w:br w:type="page"/>
      </w:r>
    </w:p>
    <w:p>
      <w:pPr>
        <w:pStyle w:val="3"/>
        <w:bidi w:val="0"/>
        <w:rPr>
          <w:rFonts w:hint="eastAsia" w:ascii="宋体" w:hAnsi="宋体" w:eastAsia="宋体" w:cs="宋体"/>
          <w:b/>
          <w:bCs/>
          <w:color w:val="auto"/>
          <w:sz w:val="28"/>
          <w:szCs w:val="28"/>
        </w:rPr>
      </w:pPr>
      <w:bookmarkStart w:id="89" w:name="_Toc32748"/>
      <w:r>
        <w:rPr>
          <w:rFonts w:hint="eastAsia"/>
          <w:color w:val="auto"/>
        </w:rPr>
        <w:t>5．商务条款响应表格式</w:t>
      </w:r>
      <w:bookmarkEnd w:id="89"/>
    </w:p>
    <w:p>
      <w:pPr>
        <w:snapToGrid w:val="0"/>
        <w:spacing w:line="360" w:lineRule="auto"/>
        <w:ind w:firstLine="562" w:firstLineChars="200"/>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商务条款响应表</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项目名称：</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项目编号：</w:t>
      </w:r>
    </w:p>
    <w:p>
      <w:pPr>
        <w:pStyle w:val="20"/>
        <w:rPr>
          <w:rFonts w:hint="eastAsia" w:ascii="宋体" w:hAnsi="宋体" w:eastAsia="宋体" w:cs="宋体"/>
          <w:color w:val="auto"/>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673"/>
        <w:gridCol w:w="3104"/>
        <w:gridCol w:w="2536"/>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05"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1673"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项目</w:t>
            </w:r>
          </w:p>
        </w:tc>
        <w:tc>
          <w:tcPr>
            <w:tcW w:w="3104"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磋商文件商务要求</w:t>
            </w:r>
          </w:p>
        </w:tc>
        <w:tc>
          <w:tcPr>
            <w:tcW w:w="2536"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响应文件的对应响应</w:t>
            </w:r>
          </w:p>
        </w:tc>
        <w:tc>
          <w:tcPr>
            <w:tcW w:w="1109"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1</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pStyle w:val="20"/>
              <w:spacing w:line="420" w:lineRule="atLeast"/>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2</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snapToGrid w:val="0"/>
              <w:spacing w:line="480" w:lineRule="exact"/>
              <w:jc w:val="left"/>
              <w:rPr>
                <w:rFonts w:hint="eastAsia" w:ascii="宋体" w:hAnsi="宋体" w:eastAsia="宋体" w:cs="宋体"/>
                <w:color w:val="auto"/>
                <w:kern w:val="0"/>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3</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4</w:t>
            </w:r>
          </w:p>
        </w:tc>
        <w:tc>
          <w:tcPr>
            <w:tcW w:w="1673" w:type="dxa"/>
            <w:vAlign w:val="center"/>
          </w:tcPr>
          <w:p>
            <w:pPr>
              <w:pStyle w:val="22"/>
              <w:snapToGrid w:val="0"/>
              <w:spacing w:line="480" w:lineRule="exact"/>
              <w:ind w:firstLine="0" w:firstLineChars="0"/>
              <w:rPr>
                <w:rFonts w:hint="eastAsia" w:ascii="宋体" w:hAnsi="宋体" w:eastAsia="宋体" w:cs="宋体"/>
                <w:color w:val="auto"/>
                <w:sz w:val="24"/>
              </w:rPr>
            </w:pPr>
          </w:p>
        </w:tc>
        <w:tc>
          <w:tcPr>
            <w:tcW w:w="3104" w:type="dxa"/>
          </w:tcPr>
          <w:p>
            <w:pPr>
              <w:snapToGrid w:val="0"/>
              <w:spacing w:line="480" w:lineRule="exact"/>
              <w:jc w:val="left"/>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5</w:t>
            </w: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w:t>
            </w: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bl>
    <w:p>
      <w:pPr>
        <w:snapToGrid w:val="0"/>
        <w:rPr>
          <w:rFonts w:hint="eastAsia" w:ascii="宋体" w:hAnsi="宋体" w:eastAsia="宋体" w:cs="宋体"/>
          <w:color w:val="auto"/>
          <w:sz w:val="24"/>
          <w:u w:val="single"/>
        </w:rPr>
      </w:pPr>
    </w:p>
    <w:p>
      <w:pPr>
        <w:snapToGrid w:val="0"/>
        <w:rPr>
          <w:rFonts w:hint="eastAsia" w:ascii="宋体" w:hAnsi="宋体" w:eastAsia="宋体" w:cs="宋体"/>
          <w:color w:val="auto"/>
          <w:sz w:val="24"/>
          <w:u w:val="single"/>
        </w:rPr>
      </w:pPr>
    </w:p>
    <w:p>
      <w:pPr>
        <w:snapToGrid w:val="0"/>
        <w:rPr>
          <w:rFonts w:hint="eastAsia" w:ascii="宋体" w:hAnsi="宋体" w:eastAsia="宋体" w:cs="宋体"/>
          <w:color w:val="auto"/>
          <w:sz w:val="24"/>
          <w:u w:val="single"/>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562" w:firstLineChars="200"/>
        <w:jc w:val="center"/>
        <w:rPr>
          <w:rFonts w:hint="eastAsia" w:ascii="宋体" w:hAnsi="宋体" w:eastAsia="宋体" w:cs="宋体"/>
          <w:b/>
          <w:bCs/>
          <w:color w:val="auto"/>
          <w:sz w:val="28"/>
          <w:szCs w:val="28"/>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pStyle w:val="22"/>
        <w:ind w:firstLine="210"/>
        <w:rPr>
          <w:rFonts w:hint="eastAsia" w:ascii="宋体" w:hAnsi="宋体" w:eastAsia="宋体" w:cs="宋体"/>
          <w:color w:val="auto"/>
        </w:rPr>
      </w:pPr>
    </w:p>
    <w:p>
      <w:pPr>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pStyle w:val="3"/>
        <w:bidi w:val="0"/>
        <w:rPr>
          <w:rFonts w:hint="eastAsia"/>
          <w:color w:val="auto"/>
        </w:rPr>
      </w:pPr>
      <w:bookmarkStart w:id="90" w:name="_Toc4216"/>
      <w:r>
        <w:rPr>
          <w:rFonts w:hint="eastAsia"/>
          <w:color w:val="auto"/>
        </w:rPr>
        <w:t>6．技术、服务规范响应及偏离表格式</w:t>
      </w:r>
      <w:bookmarkEnd w:id="90"/>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r>
        <w:rPr>
          <w:rFonts w:hint="eastAsia" w:ascii="宋体" w:hAnsi="宋体" w:eastAsia="宋体" w:cs="宋体"/>
          <w:b/>
          <w:color w:val="auto"/>
          <w:spacing w:val="20"/>
          <w:kern w:val="0"/>
          <w:sz w:val="28"/>
          <w:szCs w:val="28"/>
        </w:rPr>
        <w:t>技术、服务规范响应及偏离表</w:t>
      </w:r>
    </w:p>
    <w:p>
      <w:pPr>
        <w:widowControl/>
        <w:wordWrap w:val="0"/>
        <w:spacing w:line="580" w:lineRule="exact"/>
        <w:jc w:val="left"/>
        <w:rPr>
          <w:rFonts w:hint="eastAsia" w:ascii="宋体" w:hAnsi="宋体" w:eastAsia="宋体" w:cs="宋体"/>
          <w:color w:val="auto"/>
          <w:kern w:val="0"/>
          <w:sz w:val="24"/>
        </w:rPr>
      </w:pP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项目名称：</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项目编号：</w:t>
      </w:r>
    </w:p>
    <w:p>
      <w:pPr>
        <w:widowControl/>
        <w:tabs>
          <w:tab w:val="left" w:pos="4000"/>
        </w:tabs>
        <w:wordWrap w:val="0"/>
        <w:snapToGrid w:val="0"/>
        <w:spacing w:line="600" w:lineRule="exact"/>
        <w:jc w:val="center"/>
        <w:rPr>
          <w:rFonts w:hint="eastAsia" w:ascii="宋体" w:hAnsi="宋体" w:eastAsia="宋体" w:cs="宋体"/>
          <w:color w:val="auto"/>
          <w:kern w:val="0"/>
          <w:sz w:val="24"/>
        </w:rPr>
      </w:pPr>
      <w:r>
        <w:rPr>
          <w:rFonts w:hint="eastAsia" w:ascii="宋体" w:hAnsi="宋体" w:eastAsia="宋体" w:cs="宋体"/>
          <w:color w:val="auto"/>
          <w:spacing w:val="20"/>
          <w:kern w:val="0"/>
          <w:sz w:val="24"/>
        </w:rPr>
        <w:t> </w:t>
      </w:r>
    </w:p>
    <w:tbl>
      <w:tblPr>
        <w:tblStyle w:val="24"/>
        <w:tblW w:w="499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970"/>
        <w:gridCol w:w="2997"/>
        <w:gridCol w:w="1982"/>
        <w:gridCol w:w="1905"/>
        <w:gridCol w:w="8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磋商文件技术、服务</w:t>
            </w:r>
          </w:p>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规范要求</w:t>
            </w: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响应文件</w:t>
            </w:r>
          </w:p>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对应规范</w:t>
            </w: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偏离情况</w:t>
            </w: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rPr>
            </w:pPr>
            <w:r>
              <w:rPr>
                <w:rFonts w:hint="eastAsia" w:ascii="宋体" w:hAnsi="宋体" w:eastAsia="宋体" w:cs="宋体"/>
                <w:color w:val="auto"/>
                <w:kern w:val="0"/>
                <w:sz w:val="24"/>
              </w:rPr>
              <w:t>1</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2</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bl>
    <w:p>
      <w:pPr>
        <w:widowControl/>
        <w:wordWrap w:val="0"/>
        <w:snapToGrid w:val="0"/>
        <w:spacing w:line="600" w:lineRule="exact"/>
        <w:jc w:val="left"/>
        <w:rPr>
          <w:rFonts w:hint="eastAsia" w:ascii="宋体" w:hAnsi="宋体" w:eastAsia="宋体" w:cs="宋体"/>
          <w:color w:val="auto"/>
          <w:kern w:val="0"/>
          <w:sz w:val="24"/>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p>
    <w:p>
      <w:pPr>
        <w:pStyle w:val="22"/>
        <w:ind w:firstLine="210"/>
        <w:rPr>
          <w:rFonts w:hint="eastAsia" w:ascii="宋体" w:hAnsi="宋体" w:eastAsia="宋体" w:cs="宋体"/>
          <w:color w:val="auto"/>
        </w:rPr>
      </w:pPr>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p>
    <w:p>
      <w:pPr>
        <w:rPr>
          <w:rFonts w:hint="eastAsia" w:ascii="宋体" w:hAnsi="宋体" w:eastAsia="宋体" w:cs="宋体"/>
          <w:b/>
          <w:color w:val="auto"/>
          <w:spacing w:val="0"/>
          <w:kern w:val="0"/>
          <w:szCs w:val="24"/>
          <w:lang w:val="en-US" w:eastAsia="zh-CN"/>
        </w:rPr>
      </w:pPr>
      <w:r>
        <w:rPr>
          <w:rFonts w:hint="eastAsia" w:ascii="宋体" w:hAnsi="宋体" w:eastAsia="宋体" w:cs="宋体"/>
          <w:b/>
          <w:color w:val="auto"/>
          <w:spacing w:val="0"/>
          <w:kern w:val="0"/>
          <w:szCs w:val="24"/>
          <w:lang w:val="en-US" w:eastAsia="zh-CN"/>
        </w:rPr>
        <w:br w:type="page"/>
      </w:r>
    </w:p>
    <w:p>
      <w:pPr>
        <w:pStyle w:val="3"/>
        <w:bidi w:val="0"/>
        <w:rPr>
          <w:rFonts w:hint="eastAsia"/>
          <w:color w:val="auto"/>
          <w:lang w:eastAsia="zh-CN"/>
        </w:rPr>
      </w:pPr>
      <w:bookmarkStart w:id="91" w:name="_Toc15432"/>
      <w:r>
        <w:rPr>
          <w:rFonts w:hint="eastAsia"/>
          <w:color w:val="auto"/>
          <w:lang w:val="en-US" w:eastAsia="zh-CN"/>
        </w:rPr>
        <w:t>7．响应文件提交截止时间前近三年内类似项目合同案例列表及相关证明资料格式</w:t>
      </w:r>
      <w:bookmarkEnd w:id="91"/>
    </w:p>
    <w:p>
      <w:pPr>
        <w:spacing w:line="480" w:lineRule="exact"/>
        <w:jc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rPr>
        <w:t>前三年内类似项目合同案例列表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1560"/>
        <w:gridCol w:w="2076"/>
        <w:gridCol w:w="1431"/>
        <w:gridCol w:w="1610"/>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pPr>
              <w:spacing w:line="480" w:lineRule="exact"/>
              <w:jc w:val="center"/>
              <w:rPr>
                <w:rFonts w:hint="eastAsia" w:ascii="宋体" w:hAnsi="宋体" w:eastAsia="宋体" w:cs="宋体"/>
                <w:color w:val="auto"/>
                <w:sz w:val="24"/>
              </w:rPr>
            </w:pPr>
            <w:r>
              <w:rPr>
                <w:rFonts w:hint="eastAsia" w:ascii="宋体" w:hAnsi="宋体" w:cs="宋体"/>
                <w:color w:val="auto"/>
                <w:sz w:val="24"/>
                <w:highlight w:val="none"/>
                <w:lang w:eastAsia="zh-CN"/>
              </w:rPr>
              <w:t>委托</w:t>
            </w:r>
            <w:r>
              <w:rPr>
                <w:rFonts w:hint="eastAsia" w:ascii="宋体" w:hAnsi="宋体" w:eastAsia="宋体" w:cs="宋体"/>
                <w:color w:val="auto"/>
                <w:sz w:val="24"/>
                <w:highlight w:val="none"/>
              </w:rPr>
              <w:t>单位</w:t>
            </w:r>
          </w:p>
        </w:tc>
        <w:tc>
          <w:tcPr>
            <w:tcW w:w="1560"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项目名称</w:t>
            </w:r>
          </w:p>
        </w:tc>
        <w:tc>
          <w:tcPr>
            <w:tcW w:w="2076"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合同金额</w:t>
            </w:r>
          </w:p>
        </w:tc>
        <w:tc>
          <w:tcPr>
            <w:tcW w:w="1431"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联系人</w:t>
            </w:r>
          </w:p>
        </w:tc>
        <w:tc>
          <w:tcPr>
            <w:tcW w:w="1610"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电话</w:t>
            </w:r>
          </w:p>
        </w:tc>
        <w:tc>
          <w:tcPr>
            <w:tcW w:w="839"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bl>
    <w:p>
      <w:pPr>
        <w:pStyle w:val="36"/>
        <w:snapToGrid w:val="0"/>
        <w:spacing w:line="48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 xml:space="preserve">备注： </w:t>
      </w:r>
    </w:p>
    <w:p>
      <w:pPr>
        <w:pStyle w:val="36"/>
        <w:snapToGrid w:val="0"/>
        <w:spacing w:line="480" w:lineRule="exact"/>
        <w:ind w:firstLine="542" w:firstLineChars="226"/>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供应商应将案例的证明材料按顺序附后。</w:t>
      </w:r>
      <w:r>
        <w:rPr>
          <w:rFonts w:hint="eastAsia" w:ascii="宋体" w:hAnsi="宋体" w:eastAsia="宋体" w:cs="宋体"/>
          <w:color w:val="auto"/>
          <w:kern w:val="0"/>
          <w:sz w:val="24"/>
        </w:rPr>
        <w:t>要求合同复印件必须提供最终用户签订的合同首页、合同金额所在页、签字盖章页。</w:t>
      </w:r>
    </w:p>
    <w:p>
      <w:pPr>
        <w:pStyle w:val="36"/>
        <w:snapToGrid w:val="0"/>
        <w:spacing w:line="480" w:lineRule="exact"/>
        <w:ind w:firstLine="542" w:firstLineChars="226"/>
        <w:rPr>
          <w:rFonts w:hint="eastAsia" w:ascii="宋体" w:hAnsi="宋体" w:eastAsia="宋体" w:cs="宋体"/>
          <w:color w:val="auto"/>
          <w:sz w:val="24"/>
          <w:szCs w:val="24"/>
        </w:rPr>
      </w:pPr>
    </w:p>
    <w:p>
      <w:pPr>
        <w:pStyle w:val="20"/>
        <w:rPr>
          <w:rFonts w:hint="eastAsia" w:ascii="宋体" w:hAnsi="宋体" w:eastAsia="宋体" w:cs="宋体"/>
          <w:color w:val="auto"/>
        </w:rPr>
      </w:pPr>
    </w:p>
    <w:p>
      <w:pPr>
        <w:rPr>
          <w:rFonts w:hint="eastAsia" w:ascii="宋体" w:hAnsi="宋体" w:eastAsia="宋体" w:cs="宋体"/>
          <w:color w:val="auto"/>
          <w:kern w:val="0"/>
          <w:sz w:val="24"/>
        </w:rPr>
      </w:pPr>
      <w:r>
        <w:rPr>
          <w:rFonts w:hint="eastAsia" w:ascii="宋体" w:hAnsi="宋体" w:eastAsia="宋体" w:cs="宋体"/>
          <w:color w:val="auto"/>
          <w:kern w:val="0"/>
          <w:sz w:val="24"/>
        </w:rPr>
        <w:br w:type="page"/>
      </w:r>
    </w:p>
    <w:p>
      <w:pPr>
        <w:pStyle w:val="15"/>
        <w:rPr>
          <w:rFonts w:hint="eastAsia"/>
        </w:rPr>
      </w:pPr>
    </w:p>
    <w:p>
      <w:pPr>
        <w:pStyle w:val="3"/>
        <w:bidi w:val="0"/>
        <w:rPr>
          <w:rFonts w:hint="eastAsia"/>
          <w:color w:val="auto"/>
        </w:rPr>
      </w:pPr>
      <w:bookmarkStart w:id="92" w:name="_Toc3375"/>
      <w:r>
        <w:rPr>
          <w:rFonts w:hint="eastAsia"/>
          <w:color w:val="auto"/>
        </w:rPr>
        <w:t>8．服务方案；（格式自拟）</w:t>
      </w:r>
      <w:bookmarkEnd w:id="92"/>
    </w:p>
    <w:p>
      <w:pPr>
        <w:pStyle w:val="20"/>
        <w:spacing w:line="360" w:lineRule="auto"/>
        <w:rPr>
          <w:rFonts w:hint="eastAsia" w:ascii="宋体" w:hAnsi="宋体" w:eastAsia="宋体" w:cs="宋体"/>
          <w:b/>
          <w:color w:val="auto"/>
          <w:sz w:val="24"/>
          <w:szCs w:val="24"/>
        </w:rPr>
      </w:pPr>
    </w:p>
    <w:p>
      <w:pPr>
        <w:tabs>
          <w:tab w:val="left" w:pos="567"/>
        </w:tabs>
        <w:snapToGrid w:val="0"/>
        <w:spacing w:line="360" w:lineRule="auto"/>
        <w:jc w:val="left"/>
        <w:rPr>
          <w:rFonts w:hint="eastAsia" w:ascii="宋体" w:hAnsi="宋体" w:eastAsia="宋体" w:cs="宋体"/>
          <w:b/>
          <w:color w:val="auto"/>
          <w:kern w:val="0"/>
          <w:sz w:val="24"/>
        </w:rPr>
      </w:pPr>
    </w:p>
    <w:p>
      <w:pPr>
        <w:pStyle w:val="39"/>
        <w:rPr>
          <w:rFonts w:hint="eastAsia" w:ascii="宋体" w:hAnsi="宋体" w:eastAsia="宋体" w:cs="宋体"/>
          <w:color w:val="auto"/>
          <w:lang w:val="en-US" w:eastAsia="zh-CN"/>
        </w:rPr>
      </w:pPr>
    </w:p>
    <w:p>
      <w:pPr>
        <w:pStyle w:val="3"/>
        <w:bidi w:val="0"/>
        <w:rPr>
          <w:rFonts w:hint="eastAsia"/>
          <w:color w:val="auto"/>
        </w:rPr>
      </w:pPr>
      <w:bookmarkStart w:id="93" w:name="_Toc5990"/>
      <w:r>
        <w:rPr>
          <w:rFonts w:hint="eastAsia"/>
          <w:color w:val="auto"/>
        </w:rPr>
        <w:t>9. 供应商认为需要提供的其他商务、技术材料。</w:t>
      </w:r>
      <w:bookmarkEnd w:id="93"/>
    </w:p>
    <w:p>
      <w:pPr>
        <w:pStyle w:val="3"/>
        <w:bidi w:val="0"/>
        <w:rPr>
          <w:rFonts w:hint="eastAsia" w:ascii="宋体" w:hAnsi="宋体" w:eastAsia="宋体" w:cs="宋体"/>
          <w:b/>
          <w:color w:val="auto"/>
          <w:kern w:val="0"/>
          <w:sz w:val="24"/>
        </w:rPr>
      </w:pPr>
      <w:r>
        <w:rPr>
          <w:rFonts w:hint="eastAsia" w:ascii="宋体" w:hAnsi="宋体" w:eastAsia="宋体" w:cs="宋体"/>
          <w:b/>
          <w:color w:val="auto"/>
          <w:kern w:val="0"/>
          <w:sz w:val="24"/>
        </w:rPr>
        <w:br w:type="page"/>
      </w:r>
      <w:bookmarkStart w:id="94" w:name="_Toc21541"/>
      <w:r>
        <w:rPr>
          <w:rFonts w:hint="eastAsia" w:ascii="宋体" w:hAnsi="宋体" w:eastAsia="宋体" w:cs="宋体"/>
          <w:b/>
          <w:color w:val="auto"/>
          <w:kern w:val="0"/>
          <w:sz w:val="28"/>
          <w:szCs w:val="21"/>
        </w:rPr>
        <w:t>10．政策性要求</w:t>
      </w:r>
      <w:bookmarkEnd w:id="94"/>
    </w:p>
    <w:p>
      <w:pPr>
        <w:tabs>
          <w:tab w:val="left" w:pos="1680"/>
        </w:tabs>
        <w:snapToGrid w:val="0"/>
        <w:spacing w:line="360" w:lineRule="exact"/>
        <w:rPr>
          <w:rFonts w:hint="eastAsia" w:ascii="宋体" w:hAnsi="宋体" w:eastAsia="宋体" w:cs="宋体"/>
          <w:color w:val="auto"/>
          <w:sz w:val="24"/>
        </w:rPr>
      </w:pPr>
      <w:r>
        <w:rPr>
          <w:rFonts w:hint="eastAsia" w:ascii="宋体" w:hAnsi="宋体" w:eastAsia="宋体" w:cs="宋体"/>
          <w:b/>
          <w:color w:val="auto"/>
          <w:kern w:val="0"/>
          <w:sz w:val="24"/>
        </w:rPr>
        <w:t>（一）</w:t>
      </w:r>
      <w:r>
        <w:rPr>
          <w:rFonts w:hint="eastAsia" w:ascii="宋体" w:hAnsi="宋体" w:eastAsia="宋体" w:cs="宋体"/>
          <w:color w:val="auto"/>
          <w:sz w:val="24"/>
        </w:rPr>
        <w:t>环保节能产品证明材料</w:t>
      </w:r>
      <w:r>
        <w:rPr>
          <w:rFonts w:hint="eastAsia" w:ascii="宋体" w:hAnsi="宋体" w:eastAsia="宋体" w:cs="宋体"/>
          <w:b/>
          <w:color w:val="auto"/>
          <w:kern w:val="0"/>
          <w:sz w:val="24"/>
        </w:rPr>
        <w:t>（如不涉及，此函可不提供）</w:t>
      </w:r>
    </w:p>
    <w:p>
      <w:pPr>
        <w:tabs>
          <w:tab w:val="left" w:pos="1680"/>
        </w:tabs>
        <w:snapToGrid w:val="0"/>
        <w:spacing w:line="360" w:lineRule="exact"/>
        <w:rPr>
          <w:rFonts w:hint="eastAsia" w:ascii="宋体" w:hAnsi="宋体" w:eastAsia="宋体" w:cs="宋体"/>
          <w:bCs/>
          <w:color w:val="auto"/>
          <w:sz w:val="24"/>
        </w:rPr>
      </w:pPr>
      <w:r>
        <w:rPr>
          <w:rFonts w:hint="eastAsia" w:ascii="宋体" w:hAnsi="宋体" w:eastAsia="宋体" w:cs="宋体"/>
          <w:bCs/>
          <w:color w:val="auto"/>
          <w:sz w:val="24"/>
        </w:rPr>
        <w:t>（1）强制节能产品明细表格式（以包为单位分别填写，如本项目所投产品中不涉及强制节能产品，此表可不提供）</w:t>
      </w:r>
    </w:p>
    <w:p>
      <w:pPr>
        <w:tabs>
          <w:tab w:val="left" w:pos="1680"/>
        </w:tabs>
        <w:snapToGrid w:val="0"/>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强制节能产品明细表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955"/>
        <w:gridCol w:w="955"/>
        <w:gridCol w:w="955"/>
        <w:gridCol w:w="1637"/>
        <w:gridCol w:w="1860"/>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637"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节能产品认证证书号</w:t>
            </w:r>
          </w:p>
        </w:tc>
        <w:tc>
          <w:tcPr>
            <w:tcW w:w="186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85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bl>
    <w:p>
      <w:pPr>
        <w:spacing w:line="36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tabs>
          <w:tab w:val="left" w:pos="1680"/>
        </w:tabs>
        <w:snapToGrid w:val="0"/>
        <w:spacing w:line="360" w:lineRule="exact"/>
        <w:rPr>
          <w:rFonts w:hint="eastAsia" w:ascii="宋体" w:hAnsi="宋体" w:eastAsia="宋体" w:cs="宋体"/>
          <w:bCs/>
          <w:color w:val="auto"/>
          <w:sz w:val="24"/>
        </w:rPr>
      </w:pPr>
      <w:r>
        <w:rPr>
          <w:rFonts w:hint="eastAsia" w:ascii="宋体" w:hAnsi="宋体" w:eastAsia="宋体" w:cs="宋体"/>
          <w:bCs/>
          <w:color w:val="auto"/>
          <w:sz w:val="24"/>
        </w:rPr>
        <w:br w:type="page"/>
      </w:r>
      <w:r>
        <w:rPr>
          <w:rFonts w:hint="eastAsia" w:ascii="宋体" w:hAnsi="宋体" w:eastAsia="宋体" w:cs="宋体"/>
          <w:bCs/>
          <w:color w:val="auto"/>
          <w:sz w:val="24"/>
        </w:rPr>
        <w:t>（2）非强制节能产品、环保标志产品明细表格式（以包为单位分别填写，如本项目所投产品中不涉及非强制节能产品、环保标志产品，此表可不提供）</w:t>
      </w:r>
    </w:p>
    <w:p>
      <w:pPr>
        <w:tabs>
          <w:tab w:val="left" w:pos="1680"/>
        </w:tabs>
        <w:snapToGrid w:val="0"/>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非强制节能产品明细表</w:t>
      </w:r>
    </w:p>
    <w:p>
      <w:pPr>
        <w:tabs>
          <w:tab w:val="left" w:pos="1680"/>
        </w:tabs>
        <w:snapToGrid w:val="0"/>
        <w:spacing w:line="360" w:lineRule="exact"/>
        <w:jc w:val="center"/>
        <w:rPr>
          <w:rFonts w:hint="eastAsia" w:ascii="宋体" w:hAnsi="宋体" w:eastAsia="宋体" w:cs="宋体"/>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955"/>
        <w:gridCol w:w="955"/>
        <w:gridCol w:w="955"/>
        <w:gridCol w:w="1637"/>
        <w:gridCol w:w="1860"/>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62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637"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节能产品认证证书号</w:t>
            </w:r>
          </w:p>
        </w:tc>
        <w:tc>
          <w:tcPr>
            <w:tcW w:w="186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85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bl>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投报节能产品政府采购品目清单中强制性采购产品以外的其它节能产品，将给予适当加分。</w:t>
      </w:r>
    </w:p>
    <w:p>
      <w:pPr>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环境标志产品明细表</w:t>
      </w:r>
    </w:p>
    <w:p>
      <w:pPr>
        <w:spacing w:line="360" w:lineRule="exac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894"/>
        <w:gridCol w:w="745"/>
        <w:gridCol w:w="894"/>
        <w:gridCol w:w="894"/>
        <w:gridCol w:w="1729"/>
        <w:gridCol w:w="1766"/>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65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74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注册商标</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729"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环境标志产品认证证书号</w:t>
            </w:r>
          </w:p>
        </w:tc>
        <w:tc>
          <w:tcPr>
            <w:tcW w:w="1766"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259"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bl>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投报环境标志产品政府采购品目清单中的产品，将给予适当加分。</w:t>
      </w:r>
    </w:p>
    <w:p>
      <w:pPr>
        <w:widowControl/>
        <w:snapToGrid w:val="0"/>
        <w:spacing w:line="360" w:lineRule="exact"/>
        <w:jc w:val="left"/>
        <w:rPr>
          <w:rFonts w:hint="eastAsia" w:ascii="宋体" w:hAnsi="宋体" w:eastAsia="宋体" w:cs="宋体"/>
          <w:color w:val="auto"/>
          <w:kern w:val="0"/>
          <w:sz w:val="24"/>
        </w:rPr>
      </w:pPr>
    </w:p>
    <w:p>
      <w:pPr>
        <w:pStyle w:val="36"/>
        <w:snapToGrid w:val="0"/>
        <w:spacing w:line="360" w:lineRule="exact"/>
        <w:jc w:val="left"/>
        <w:rPr>
          <w:rFonts w:hint="eastAsia" w:ascii="宋体" w:hAnsi="宋体" w:eastAsia="宋体" w:cs="宋体"/>
          <w:color w:val="auto"/>
          <w:sz w:val="24"/>
          <w:szCs w:val="24"/>
        </w:rPr>
      </w:pPr>
    </w:p>
    <w:p>
      <w:pPr>
        <w:pStyle w:val="36"/>
        <w:snapToGrid w:val="0"/>
        <w:spacing w:line="360" w:lineRule="exact"/>
        <w:jc w:val="left"/>
        <w:rPr>
          <w:rFonts w:hint="eastAsia" w:ascii="宋体" w:hAnsi="宋体" w:eastAsia="宋体" w:cs="宋体"/>
          <w:color w:val="auto"/>
          <w:sz w:val="24"/>
          <w:szCs w:val="24"/>
        </w:rPr>
      </w:pPr>
    </w:p>
    <w:p>
      <w:pPr>
        <w:pStyle w:val="36"/>
        <w:snapToGrid w:val="0"/>
        <w:spacing w:line="36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注：</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1．采购货物中如含有强制节能产品的，须如实填写节能产品明细表；</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 提供所投产品获得国家确定的认证机构出具的、处于有效期之内的产品认证证书。</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3．所投报信息安全产品属于《信息安全产品强制性认证目录》中的产品，有效认证证书复印件附后。</w:t>
      </w:r>
    </w:p>
    <w:p>
      <w:pPr>
        <w:tabs>
          <w:tab w:val="left" w:pos="567"/>
        </w:tabs>
        <w:snapToGrid w:val="0"/>
        <w:spacing w:line="360" w:lineRule="auto"/>
        <w:jc w:val="left"/>
        <w:rPr>
          <w:rFonts w:hint="eastAsia" w:ascii="宋体" w:hAnsi="宋体" w:eastAsia="宋体" w:cs="宋体"/>
          <w:b/>
          <w:color w:val="auto"/>
          <w:kern w:val="0"/>
          <w:sz w:val="24"/>
        </w:rPr>
      </w:pPr>
    </w:p>
    <w:p>
      <w:pPr>
        <w:tabs>
          <w:tab w:val="left" w:pos="567"/>
        </w:tabs>
        <w:snapToGrid w:val="0"/>
        <w:spacing w:line="360" w:lineRule="auto"/>
        <w:jc w:val="left"/>
        <w:rPr>
          <w:rFonts w:hint="eastAsia" w:ascii="宋体" w:hAnsi="宋体" w:eastAsia="宋体" w:cs="宋体"/>
          <w:color w:val="auto"/>
        </w:rPr>
      </w:pPr>
    </w:p>
    <w:p>
      <w:pPr>
        <w:spacing w:line="480" w:lineRule="exact"/>
        <w:rPr>
          <w:rFonts w:hint="eastAsia" w:ascii="宋体" w:hAnsi="宋体" w:eastAsia="宋体" w:cs="宋体"/>
          <w:b/>
          <w:color w:val="auto"/>
          <w:sz w:val="24"/>
        </w:rPr>
      </w:pPr>
      <w:r>
        <w:rPr>
          <w:rFonts w:hint="eastAsia" w:ascii="宋体" w:hAnsi="宋体" w:eastAsia="宋体" w:cs="宋体"/>
          <w:b/>
          <w:color w:val="auto"/>
          <w:sz w:val="24"/>
        </w:rPr>
        <w:br w:type="page"/>
      </w:r>
    </w:p>
    <w:p>
      <w:pPr>
        <w:spacing w:line="480" w:lineRule="exact"/>
        <w:rPr>
          <w:rFonts w:hint="eastAsia" w:ascii="宋体" w:hAnsi="宋体" w:eastAsia="宋体" w:cs="宋体"/>
          <w:b/>
          <w:color w:val="auto"/>
          <w:sz w:val="24"/>
        </w:rPr>
      </w:pPr>
      <w:r>
        <w:rPr>
          <w:rFonts w:hint="eastAsia" w:ascii="宋体" w:hAnsi="宋体" w:eastAsia="宋体" w:cs="宋体"/>
          <w:b/>
          <w:color w:val="auto"/>
          <w:sz w:val="24"/>
        </w:rPr>
        <w:t>（二）正版软件承诺格式</w:t>
      </w:r>
      <w:r>
        <w:rPr>
          <w:rFonts w:hint="eastAsia" w:ascii="宋体" w:hAnsi="宋体" w:eastAsia="宋体" w:cs="宋体"/>
          <w:b/>
          <w:color w:val="auto"/>
          <w:kern w:val="0"/>
          <w:sz w:val="24"/>
        </w:rPr>
        <w:t>（如不涉及，此函可不提供）</w:t>
      </w:r>
    </w:p>
    <w:p>
      <w:pPr>
        <w:spacing w:line="480" w:lineRule="exact"/>
        <w:ind w:firstLine="3812" w:firstLineChars="1356"/>
        <w:rPr>
          <w:rFonts w:hint="eastAsia" w:ascii="宋体" w:hAnsi="宋体" w:eastAsia="宋体" w:cs="宋体"/>
          <w:b/>
          <w:color w:val="auto"/>
          <w:sz w:val="28"/>
          <w:szCs w:val="28"/>
        </w:rPr>
      </w:pPr>
      <w:r>
        <w:rPr>
          <w:rFonts w:hint="eastAsia" w:ascii="宋体" w:hAnsi="宋体" w:eastAsia="宋体" w:cs="宋体"/>
          <w:b/>
          <w:color w:val="auto"/>
          <w:sz w:val="28"/>
          <w:szCs w:val="28"/>
        </w:rPr>
        <w:t>正版软件承诺</w:t>
      </w:r>
    </w:p>
    <w:p>
      <w:pPr>
        <w:spacing w:line="360" w:lineRule="auto"/>
        <w:rPr>
          <w:rFonts w:hint="eastAsia" w:ascii="宋体" w:hAnsi="宋体" w:eastAsia="宋体" w:cs="宋体"/>
          <w:color w:val="auto"/>
          <w:sz w:val="24"/>
          <w:u w:val="single"/>
        </w:rPr>
      </w:pPr>
    </w:p>
    <w:p>
      <w:pPr>
        <w:spacing w:line="360" w:lineRule="auto"/>
        <w:rPr>
          <w:rFonts w:hint="eastAsia" w:ascii="宋体" w:hAnsi="宋体" w:eastAsia="宋体" w:cs="宋体"/>
          <w:color w:val="auto"/>
          <w:sz w:val="24"/>
          <w:u w:val="single"/>
        </w:rPr>
      </w:pPr>
      <w:r>
        <w:rPr>
          <w:rFonts w:hint="eastAsia" w:ascii="宋体" w:hAnsi="宋体" w:cs="宋体"/>
          <w:color w:val="auto"/>
          <w:sz w:val="24"/>
          <w:u w:val="single"/>
          <w:lang w:eastAsia="zh-CN"/>
        </w:rPr>
        <w:t>东强汇达项目管理有限公司</w:t>
      </w:r>
      <w:r>
        <w:rPr>
          <w:rFonts w:hint="eastAsia" w:ascii="宋体" w:hAnsi="宋体" w:eastAsia="宋体" w:cs="宋体"/>
          <w:color w:val="auto"/>
          <w:sz w:val="24"/>
          <w:u w:val="single"/>
        </w:rPr>
        <w:t>：</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本供应商现参与项目</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（项目编号：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）的采购活动，本公司承诺投报的计算机产品预装正版操作系统，投报的硬件产品内的预装软件为正版软件。</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如上述声明不真实，愿意按照政府采购有关法律法规的规定接受处罚。</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特此声明</w:t>
      </w:r>
    </w:p>
    <w:p>
      <w:pPr>
        <w:snapToGrid w:val="0"/>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widowControl/>
        <w:tabs>
          <w:tab w:val="left" w:pos="4000"/>
        </w:tabs>
        <w:snapToGrid w:val="0"/>
        <w:spacing w:line="480" w:lineRule="auto"/>
        <w:ind w:firstLine="3600" w:firstLineChars="1500"/>
        <w:jc w:val="lef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rPr>
          <w:rFonts w:hint="eastAsia" w:ascii="宋体" w:hAnsi="宋体" w:eastAsia="宋体" w:cs="宋体"/>
          <w:color w:val="auto"/>
          <w:sz w:val="24"/>
        </w:rPr>
      </w:pPr>
      <w:r>
        <w:rPr>
          <w:rFonts w:hint="eastAsia" w:ascii="宋体" w:hAnsi="宋体" w:eastAsia="宋体" w:cs="宋体"/>
          <w:color w:val="auto"/>
          <w:sz w:val="24"/>
        </w:rPr>
        <w:t xml:space="preserve">                              日     期：</w:t>
      </w:r>
    </w:p>
    <w:p>
      <w:pPr>
        <w:pStyle w:val="20"/>
        <w:rPr>
          <w:rFonts w:hint="eastAsia" w:ascii="宋体" w:hAnsi="宋体" w:eastAsia="宋体" w:cs="宋体"/>
          <w:color w:val="auto"/>
        </w:rPr>
      </w:pPr>
    </w:p>
    <w:p>
      <w:pPr>
        <w:pStyle w:val="36"/>
        <w:snapToGrid w:val="0"/>
        <w:spacing w:line="360" w:lineRule="auto"/>
        <w:jc w:val="both"/>
        <w:rPr>
          <w:rFonts w:hint="eastAsia" w:ascii="宋体" w:hAnsi="宋体" w:eastAsia="宋体" w:cs="宋体"/>
          <w:color w:val="auto"/>
          <w:sz w:val="24"/>
          <w:szCs w:val="24"/>
        </w:rPr>
      </w:pPr>
    </w:p>
    <w:p>
      <w:pPr>
        <w:spacing w:line="360" w:lineRule="auto"/>
        <w:jc w:val="left"/>
        <w:rPr>
          <w:rFonts w:hint="eastAsia" w:ascii="宋体" w:hAnsi="宋体" w:eastAsia="宋体" w:cs="宋体"/>
          <w:b/>
          <w:color w:val="auto"/>
          <w:spacing w:val="6"/>
          <w:sz w:val="24"/>
        </w:rPr>
      </w:pPr>
      <w:r>
        <w:rPr>
          <w:rFonts w:hint="eastAsia" w:ascii="宋体" w:hAnsi="宋体" w:eastAsia="宋体" w:cs="宋体"/>
          <w:b/>
          <w:color w:val="auto"/>
          <w:sz w:val="24"/>
        </w:rPr>
        <w:br w:type="page"/>
      </w:r>
      <w:r>
        <w:rPr>
          <w:rFonts w:hint="eastAsia" w:ascii="宋体" w:hAnsi="宋体" w:eastAsia="宋体" w:cs="宋体"/>
          <w:b/>
          <w:color w:val="auto"/>
          <w:sz w:val="24"/>
        </w:rPr>
        <w:t>（三）</w:t>
      </w:r>
      <w:r>
        <w:rPr>
          <w:rFonts w:hint="eastAsia" w:ascii="宋体" w:hAnsi="宋体" w:eastAsia="宋体" w:cs="宋体"/>
          <w:b/>
          <w:color w:val="auto"/>
          <w:spacing w:val="6"/>
          <w:sz w:val="24"/>
        </w:rPr>
        <w:t>残疾人福利性单位声明函</w:t>
      </w:r>
      <w:r>
        <w:rPr>
          <w:rFonts w:hint="eastAsia" w:ascii="宋体" w:hAnsi="宋体" w:eastAsia="宋体" w:cs="宋体"/>
          <w:b/>
          <w:color w:val="auto"/>
          <w:sz w:val="24"/>
        </w:rPr>
        <w:t>格式</w:t>
      </w:r>
      <w:r>
        <w:rPr>
          <w:rFonts w:hint="eastAsia" w:ascii="宋体" w:hAnsi="宋体" w:eastAsia="宋体" w:cs="宋体"/>
          <w:b/>
          <w:color w:val="auto"/>
          <w:kern w:val="0"/>
          <w:sz w:val="24"/>
        </w:rPr>
        <w:t>（如不涉及，此函可不提供）</w:t>
      </w:r>
    </w:p>
    <w:p>
      <w:pPr>
        <w:spacing w:line="360" w:lineRule="auto"/>
        <w:jc w:val="center"/>
        <w:rPr>
          <w:rFonts w:hint="eastAsia" w:ascii="宋体" w:hAnsi="宋体" w:eastAsia="宋体" w:cs="宋体"/>
          <w:b/>
          <w:color w:val="auto"/>
          <w:spacing w:val="6"/>
          <w:sz w:val="24"/>
        </w:rPr>
      </w:pPr>
    </w:p>
    <w:p>
      <w:pPr>
        <w:spacing w:line="360" w:lineRule="auto"/>
        <w:jc w:val="center"/>
        <w:rPr>
          <w:rFonts w:hint="eastAsia" w:ascii="宋体" w:hAnsi="宋体" w:eastAsia="宋体" w:cs="宋体"/>
          <w:b/>
          <w:color w:val="auto"/>
          <w:sz w:val="24"/>
        </w:rPr>
      </w:pPr>
      <w:r>
        <w:rPr>
          <w:rFonts w:hint="eastAsia" w:ascii="宋体" w:hAnsi="宋体" w:eastAsia="宋体" w:cs="宋体"/>
          <w:b/>
          <w:color w:val="auto"/>
          <w:spacing w:val="6"/>
          <w:sz w:val="24"/>
        </w:rPr>
        <w:t>残疾人福利性单位声明函</w:t>
      </w:r>
    </w:p>
    <w:p>
      <w:pPr>
        <w:tabs>
          <w:tab w:val="left" w:pos="1680"/>
        </w:tabs>
        <w:snapToGrid w:val="0"/>
        <w:spacing w:line="360" w:lineRule="auto"/>
        <w:jc w:val="center"/>
        <w:rPr>
          <w:rFonts w:hint="eastAsia" w:ascii="宋体" w:hAnsi="宋体" w:eastAsia="宋体" w:cs="宋体"/>
          <w:b/>
          <w:color w:val="auto"/>
          <w:sz w:val="24"/>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本单位郑重声明，根据《财政部 民政部 中国残疾人联合会关于促进残疾人就业政府采购政策的通知》（财库〔2017〕 141号）的规定，本单位为符合条件的残疾人福利性单位，且本单位参加______单位的______项目（项目编号：__________________）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504" w:firstLineChars="200"/>
        <w:rPr>
          <w:rFonts w:hint="eastAsia" w:ascii="宋体" w:hAnsi="宋体" w:eastAsia="宋体" w:cs="宋体"/>
          <w:color w:val="auto"/>
          <w:spacing w:val="6"/>
          <w:sz w:val="24"/>
        </w:rPr>
      </w:pPr>
    </w:p>
    <w:p>
      <w:pPr>
        <w:spacing w:line="360" w:lineRule="auto"/>
        <w:ind w:firstLine="504" w:firstLineChars="200"/>
        <w:rPr>
          <w:rFonts w:hint="eastAsia" w:ascii="宋体" w:hAnsi="宋体" w:eastAsia="宋体" w:cs="宋体"/>
          <w:color w:val="auto"/>
          <w:spacing w:val="6"/>
          <w:sz w:val="24"/>
        </w:rPr>
      </w:pPr>
    </w:p>
    <w:p>
      <w:pPr>
        <w:pStyle w:val="36"/>
        <w:snapToGrid w:val="0"/>
        <w:spacing w:line="360" w:lineRule="auto"/>
        <w:ind w:firstLine="4320" w:firstLineChars="1800"/>
        <w:jc w:val="both"/>
        <w:rPr>
          <w:rFonts w:hint="eastAsia" w:ascii="宋体" w:hAnsi="宋体" w:eastAsia="宋体" w:cs="宋体"/>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（盖章）</w:t>
      </w:r>
    </w:p>
    <w:p>
      <w:pPr>
        <w:spacing w:line="360" w:lineRule="auto"/>
        <w:ind w:firstLine="4320" w:firstLineChars="1800"/>
        <w:rPr>
          <w:rFonts w:hint="eastAsia" w:ascii="宋体" w:hAnsi="宋体" w:eastAsia="宋体" w:cs="宋体"/>
          <w:b/>
          <w:color w:val="auto"/>
          <w:sz w:val="24"/>
        </w:rPr>
      </w:pPr>
      <w:r>
        <w:rPr>
          <w:rFonts w:hint="eastAsia" w:ascii="宋体" w:hAnsi="宋体" w:eastAsia="宋体" w:cs="宋体"/>
          <w:color w:val="auto"/>
          <w:sz w:val="24"/>
        </w:rPr>
        <w:t>日 期：</w:t>
      </w:r>
    </w:p>
    <w:p>
      <w:pPr>
        <w:spacing w:line="360" w:lineRule="auto"/>
        <w:rPr>
          <w:rFonts w:hint="eastAsia" w:ascii="宋体" w:hAnsi="宋体" w:eastAsia="宋体" w:cs="宋体"/>
          <w:b/>
          <w:color w:val="auto"/>
          <w:sz w:val="24"/>
        </w:rPr>
      </w:pPr>
    </w:p>
    <w:p>
      <w:pPr>
        <w:spacing w:line="360" w:lineRule="auto"/>
        <w:ind w:firstLine="482" w:firstLineChars="200"/>
        <w:rPr>
          <w:rFonts w:hint="eastAsia" w:ascii="宋体" w:hAnsi="宋体" w:eastAsia="宋体" w:cs="宋体"/>
          <w:b/>
          <w:color w:val="auto"/>
          <w:sz w:val="24"/>
        </w:rPr>
      </w:pPr>
      <w:r>
        <w:rPr>
          <w:rFonts w:hint="eastAsia" w:ascii="宋体" w:hAnsi="宋体" w:eastAsia="宋体" w:cs="宋体"/>
          <w:b/>
          <w:color w:val="auto"/>
          <w:sz w:val="24"/>
        </w:rPr>
        <w:t>注：成交供应商为残疾人福利性单位的，采购代理机构随成交结果同时公告其《残疾人福利性单位声明函》</w:t>
      </w:r>
    </w:p>
    <w:p>
      <w:pPr>
        <w:widowControl/>
        <w:snapToGrid w:val="0"/>
        <w:spacing w:line="360" w:lineRule="auto"/>
        <w:rPr>
          <w:rFonts w:hint="eastAsia" w:ascii="宋体" w:hAnsi="宋体" w:eastAsia="宋体" w:cs="宋体"/>
          <w:b/>
          <w:color w:val="auto"/>
          <w:kern w:val="0"/>
          <w:sz w:val="24"/>
        </w:rPr>
      </w:pPr>
    </w:p>
    <w:p>
      <w:pPr>
        <w:widowControl/>
        <w:snapToGrid w:val="0"/>
        <w:spacing w:after="240"/>
        <w:jc w:val="center"/>
        <w:textAlignment w:val="baseline"/>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widowControl/>
        <w:snapToGrid w:val="0"/>
        <w:spacing w:after="240"/>
        <w:jc w:val="both"/>
        <w:textAlignment w:val="baseline"/>
        <w:rPr>
          <w:rFonts w:hint="eastAsia" w:ascii="宋体" w:hAnsi="宋体" w:eastAsia="宋体" w:cs="宋体"/>
          <w:b/>
          <w:color w:val="auto"/>
          <w:kern w:val="0"/>
          <w:sz w:val="24"/>
        </w:rPr>
      </w:pPr>
      <w:r>
        <w:rPr>
          <w:rFonts w:hint="eastAsia" w:ascii="宋体" w:hAnsi="宋体" w:eastAsia="宋体" w:cs="宋体"/>
          <w:b/>
          <w:color w:val="auto"/>
          <w:kern w:val="0"/>
          <w:sz w:val="24"/>
        </w:rPr>
        <w:t>（四）监狱企业声明函格式</w:t>
      </w:r>
    </w:p>
    <w:p>
      <w:pPr>
        <w:widowControl/>
        <w:snapToGrid w:val="0"/>
        <w:spacing w:after="240"/>
        <w:jc w:val="center"/>
        <w:textAlignment w:val="baseline"/>
        <w:rPr>
          <w:rFonts w:ascii="宋体" w:hAnsi="宋体" w:eastAsia="宋体" w:cs="宋体"/>
          <w:b/>
          <w:bCs/>
          <w:color w:val="auto"/>
          <w:sz w:val="24"/>
        </w:rPr>
      </w:pPr>
      <w:r>
        <w:rPr>
          <w:rFonts w:ascii="宋体" w:hAnsi="宋体" w:eastAsia="宋体" w:cs="宋体"/>
          <w:b/>
          <w:bCs/>
          <w:color w:val="auto"/>
          <w:sz w:val="24"/>
        </w:rPr>
        <w:t>监狱企业声明函</w:t>
      </w:r>
      <w:r>
        <w:rPr>
          <w:rFonts w:ascii="宋体" w:hAnsi="宋体" w:eastAsia="宋体" w:cs="Times New Roman"/>
          <w:b/>
          <w:color w:val="auto"/>
          <w:sz w:val="24"/>
        </w:rPr>
        <w:t>（如适用填写）</w:t>
      </w:r>
    </w:p>
    <w:p>
      <w:pPr>
        <w:widowControl/>
        <w:snapToGrid w:val="0"/>
        <w:spacing w:line="360" w:lineRule="auto"/>
        <w:ind w:firstLine="501" w:firstLineChars="209"/>
        <w:jc w:val="left"/>
        <w:textAlignment w:val="baseline"/>
        <w:rPr>
          <w:rFonts w:ascii="宋体" w:hAnsi="宋体" w:eastAsia="宋体" w:cs="宋体"/>
          <w:bCs/>
          <w:color w:val="auto"/>
          <w:sz w:val="24"/>
        </w:rPr>
      </w:pPr>
      <w:r>
        <w:rPr>
          <w:rFonts w:ascii="宋体" w:hAnsi="宋体" w:eastAsia="宋体" w:cs="宋体"/>
          <w:bCs/>
          <w:color w:val="auto"/>
          <w:sz w:val="24"/>
        </w:rPr>
        <w:t>本公司郑重声明，根据财政部、司法部发布的《关于政府采购支持监狱企业发展有关问题的通知》的规定，本单位为符合条件的监狱企业单位，且本单位参加______单位的______项目采购活动提供本单位制造的货物（由本单位承担工程/提供服务），或者提供其他监狱企业单位制造的货物（不包括使用非残监狱企业单位注册商标的货物。）</w:t>
      </w:r>
    </w:p>
    <w:p>
      <w:pPr>
        <w:widowControl/>
        <w:snapToGrid w:val="0"/>
        <w:spacing w:after="480" w:line="360" w:lineRule="auto"/>
        <w:ind w:firstLine="501" w:firstLineChars="209"/>
        <w:jc w:val="left"/>
        <w:textAlignment w:val="baseline"/>
        <w:rPr>
          <w:rFonts w:ascii="宋体" w:hAnsi="宋体" w:eastAsia="宋体" w:cs="宋体"/>
          <w:bCs/>
          <w:color w:val="auto"/>
          <w:sz w:val="24"/>
        </w:rPr>
      </w:pPr>
      <w:r>
        <w:rPr>
          <w:rFonts w:ascii="宋体" w:hAnsi="宋体" w:eastAsia="宋体" w:cs="宋体"/>
          <w:bCs/>
          <w:color w:val="auto"/>
          <w:sz w:val="24"/>
        </w:rPr>
        <w:t>本公司对上述声明的真实性负责。如有虚假，将依法承担相应责任。</w:t>
      </w:r>
    </w:p>
    <w:p>
      <w:pPr>
        <w:widowControl/>
        <w:snapToGrid w:val="0"/>
        <w:spacing w:line="480" w:lineRule="auto"/>
        <w:ind w:firstLine="5244" w:firstLineChars="2185"/>
        <w:textAlignment w:val="bottom"/>
        <w:rPr>
          <w:rFonts w:ascii="宋体" w:hAnsi="宋体" w:eastAsia="宋体" w:cs="Times New Roman"/>
          <w:color w:val="auto"/>
          <w:sz w:val="24"/>
        </w:rPr>
      </w:pPr>
      <w:r>
        <w:rPr>
          <w:rFonts w:ascii="宋体" w:hAnsi="宋体" w:eastAsia="宋体" w:cs="Times New Roman"/>
          <w:color w:val="auto"/>
          <w:sz w:val="24"/>
        </w:rPr>
        <w:t>企业名称：</w:t>
      </w:r>
      <w:r>
        <w:rPr>
          <w:rFonts w:ascii="宋体" w:hAnsi="宋体" w:eastAsia="宋体" w:cs="Times New Roman"/>
          <w:color w:val="auto"/>
          <w:sz w:val="24"/>
          <w:u w:val="single" w:color="000000"/>
        </w:rPr>
        <w:t xml:space="preserve">             （盖章）</w:t>
      </w:r>
    </w:p>
    <w:p>
      <w:pPr>
        <w:widowControl/>
        <w:snapToGrid w:val="0"/>
        <w:spacing w:after="360" w:afterLines="150" w:line="480" w:lineRule="auto"/>
        <w:ind w:firstLine="5244" w:firstLineChars="2185"/>
        <w:textAlignment w:val="bottom"/>
        <w:rPr>
          <w:rFonts w:ascii="宋体" w:hAnsi="宋体" w:eastAsia="宋体" w:cs="Times New Roman"/>
          <w:color w:val="auto"/>
          <w:sz w:val="24"/>
        </w:rPr>
      </w:pPr>
      <w:r>
        <w:rPr>
          <w:rFonts w:ascii="宋体" w:hAnsi="宋体" w:eastAsia="宋体" w:cs="Times New Roman"/>
          <w:color w:val="auto"/>
          <w:sz w:val="24"/>
        </w:rPr>
        <w:t xml:space="preserve">日   </w:t>
      </w:r>
      <w:r>
        <w:rPr>
          <w:rFonts w:hint="eastAsia" w:ascii="宋体" w:hAnsi="宋体" w:eastAsia="宋体" w:cs="Times New Roman"/>
          <w:color w:val="auto"/>
          <w:sz w:val="24"/>
        </w:rPr>
        <w:t xml:space="preserve"> </w:t>
      </w:r>
      <w:r>
        <w:rPr>
          <w:rFonts w:ascii="宋体" w:hAnsi="宋体" w:eastAsia="宋体" w:cs="Times New Roman"/>
          <w:color w:val="auto"/>
          <w:sz w:val="24"/>
        </w:rPr>
        <w:t>期：</w:t>
      </w:r>
      <w:r>
        <w:rPr>
          <w:rFonts w:ascii="宋体" w:hAnsi="宋体" w:eastAsia="宋体" w:cs="Times New Roman"/>
          <w:color w:val="auto"/>
          <w:sz w:val="24"/>
          <w:u w:val="single" w:color="000000"/>
        </w:rPr>
        <w:t xml:space="preserve">     </w:t>
      </w:r>
      <w:r>
        <w:rPr>
          <w:rFonts w:ascii="宋体" w:hAnsi="宋体" w:eastAsia="宋体" w:cs="Times New Roman"/>
          <w:color w:val="auto"/>
          <w:sz w:val="24"/>
        </w:rPr>
        <w:t xml:space="preserve">年 </w:t>
      </w:r>
      <w:r>
        <w:rPr>
          <w:rFonts w:ascii="宋体" w:hAnsi="宋体" w:eastAsia="宋体" w:cs="Times New Roman"/>
          <w:color w:val="auto"/>
          <w:sz w:val="24"/>
          <w:u w:val="single" w:color="000000"/>
        </w:rPr>
        <w:t xml:space="preserve">     </w:t>
      </w:r>
      <w:r>
        <w:rPr>
          <w:rFonts w:ascii="宋体" w:hAnsi="宋体" w:eastAsia="宋体" w:cs="Times New Roman"/>
          <w:color w:val="auto"/>
          <w:sz w:val="24"/>
        </w:rPr>
        <w:t>月</w:t>
      </w:r>
      <w:r>
        <w:rPr>
          <w:rFonts w:ascii="宋体" w:hAnsi="宋体" w:eastAsia="宋体" w:cs="Times New Roman"/>
          <w:color w:val="auto"/>
          <w:sz w:val="24"/>
          <w:u w:val="single" w:color="000000"/>
        </w:rPr>
        <w:t xml:space="preserve">     </w:t>
      </w:r>
      <w:r>
        <w:rPr>
          <w:rFonts w:ascii="宋体" w:hAnsi="宋体" w:eastAsia="宋体" w:cs="Times New Roman"/>
          <w:color w:val="auto"/>
          <w:sz w:val="24"/>
        </w:rPr>
        <w:t>日</w:t>
      </w:r>
    </w:p>
    <w:p>
      <w:pPr>
        <w:widowControl/>
        <w:snapToGrid w:val="0"/>
        <w:spacing w:line="360" w:lineRule="auto"/>
        <w:jc w:val="left"/>
        <w:textAlignment w:val="baseline"/>
        <w:rPr>
          <w:rFonts w:ascii="宋体" w:hAnsi="宋体" w:eastAsia="宋体" w:cs="宋体"/>
          <w:bCs/>
          <w:color w:val="auto"/>
          <w:sz w:val="24"/>
        </w:rPr>
      </w:pPr>
      <w:r>
        <w:rPr>
          <w:rFonts w:ascii="宋体" w:hAnsi="宋体" w:eastAsia="宋体" w:cs="宋体"/>
          <w:bCs/>
          <w:color w:val="auto"/>
          <w:sz w:val="24"/>
        </w:rPr>
        <w:t>附：由省级以上监狱管理局或戒毒管理局出具的“属于监狱企业的证明文件”。</w:t>
      </w:r>
    </w:p>
    <w:p>
      <w:pPr>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widowControl/>
        <w:snapToGrid w:val="0"/>
        <w:spacing w:line="360" w:lineRule="auto"/>
        <w:rPr>
          <w:rFonts w:hint="eastAsia" w:ascii="宋体" w:hAnsi="宋体" w:eastAsia="宋体" w:cs="宋体"/>
          <w:b/>
          <w:color w:val="auto"/>
          <w:kern w:val="0"/>
          <w:sz w:val="24"/>
        </w:rPr>
      </w:pPr>
      <w:r>
        <w:rPr>
          <w:rFonts w:hint="eastAsia" w:ascii="宋体" w:hAnsi="宋体" w:eastAsia="宋体" w:cs="宋体"/>
          <w:b/>
          <w:color w:val="auto"/>
          <w:kern w:val="0"/>
          <w:sz w:val="24"/>
        </w:rPr>
        <w:t>（</w:t>
      </w:r>
      <w:r>
        <w:rPr>
          <w:rFonts w:hint="eastAsia" w:ascii="宋体" w:hAnsi="宋体" w:cs="宋体"/>
          <w:b/>
          <w:color w:val="auto"/>
          <w:kern w:val="0"/>
          <w:sz w:val="24"/>
          <w:lang w:eastAsia="zh-CN"/>
        </w:rPr>
        <w:t>五</w:t>
      </w:r>
      <w:r>
        <w:rPr>
          <w:rFonts w:hint="eastAsia" w:ascii="宋体" w:hAnsi="宋体" w:eastAsia="宋体" w:cs="宋体"/>
          <w:b/>
          <w:color w:val="auto"/>
          <w:kern w:val="0"/>
          <w:sz w:val="24"/>
        </w:rPr>
        <w:t>）联合体投标资格证明文件（如允许联合体投标）（如不涉及，此函可不提供）</w:t>
      </w:r>
    </w:p>
    <w:p>
      <w:pPr>
        <w:widowControl/>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（1）资质等级证明文件</w:t>
      </w:r>
    </w:p>
    <w:p>
      <w:pPr>
        <w:widowControl/>
        <w:snapToGrid w:val="0"/>
        <w:spacing w:line="360" w:lineRule="auto"/>
        <w:rPr>
          <w:rFonts w:hint="eastAsia" w:ascii="宋体" w:hAnsi="宋体" w:eastAsia="宋体" w:cs="宋体"/>
          <w:color w:val="auto"/>
          <w:kern w:val="0"/>
          <w:sz w:val="24"/>
        </w:rPr>
      </w:pPr>
    </w:p>
    <w:p>
      <w:pPr>
        <w:widowControl/>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（2）联合体投标协议格式</w:t>
      </w:r>
    </w:p>
    <w:p>
      <w:pPr>
        <w:spacing w:line="300" w:lineRule="exact"/>
        <w:jc w:val="center"/>
        <w:rPr>
          <w:rFonts w:hint="eastAsia" w:ascii="宋体" w:hAnsi="宋体" w:eastAsia="宋体" w:cs="宋体"/>
          <w:b/>
          <w:color w:val="auto"/>
          <w:sz w:val="28"/>
          <w:szCs w:val="28"/>
        </w:rPr>
      </w:pPr>
      <w:r>
        <w:rPr>
          <w:rFonts w:hint="eastAsia" w:ascii="宋体" w:hAnsi="宋体" w:eastAsia="宋体" w:cs="宋体"/>
          <w:bCs/>
          <w:color w:val="auto"/>
          <w:sz w:val="24"/>
        </w:rPr>
        <w:t xml:space="preserve"> </w:t>
      </w:r>
      <w:r>
        <w:rPr>
          <w:rFonts w:hint="eastAsia" w:ascii="宋体" w:hAnsi="宋体" w:eastAsia="宋体" w:cs="宋体"/>
          <w:b/>
          <w:color w:val="auto"/>
          <w:sz w:val="28"/>
          <w:szCs w:val="28"/>
        </w:rPr>
        <w:t>《联合投标协议书》格式</w:t>
      </w:r>
    </w:p>
    <w:p>
      <w:pPr>
        <w:spacing w:line="300" w:lineRule="exact"/>
        <w:jc w:val="center"/>
        <w:rPr>
          <w:rFonts w:hint="eastAsia" w:ascii="宋体" w:hAnsi="宋体" w:eastAsia="宋体" w:cs="宋体"/>
          <w:b/>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联合投标各方：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甲方：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住所：</w:t>
      </w:r>
    </w:p>
    <w:p>
      <w:pPr>
        <w:spacing w:line="360" w:lineRule="auto"/>
        <w:ind w:firstLine="480" w:firstLineChars="200"/>
        <w:rPr>
          <w:rFonts w:hint="eastAsia" w:ascii="宋体" w:hAnsi="宋体" w:eastAsia="宋体" w:cs="宋体"/>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住所：</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（如果有的话，可按甲、乙、丙、丁…序列增加）</w:t>
      </w:r>
    </w:p>
    <w:p>
      <w:pPr>
        <w:spacing w:line="360" w:lineRule="auto"/>
        <w:ind w:firstLine="480" w:firstLineChars="200"/>
        <w:rPr>
          <w:rFonts w:hint="eastAsia" w:ascii="宋体" w:hAnsi="宋体" w:eastAsia="宋体" w:cs="宋体"/>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根据《政府采购法》第二十四条之规定，为响应</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组织实施的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项目（项目名称、项目编号）的招标活动，各方经协商，就联合进行投标之事宜，达成如下协议：</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一、各方一致决定，以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为主办人进行投标，并按照磋商文件的规定分别提交资格文件。</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二、在本次投标过程中，主办人法定代表人或授权代理人根据磋商文件规定及投标内容而对招标方和采购人所作的任何合法承诺，包括书面澄清及响应等均对联合投标各方产生约束力。如果中标并签订合同，则联合投标各方将共同履行对招标方和采购人所负有的全部义务并就采购合同约定的事项对采购人承担连带责任。</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三、联合投标其余各方保证对主办人为响应本次招标而提供的货物和相关服务提供全部质量保证及售后服务支持。</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四、本次联合投标中，甲方承担的工作和义务为:</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乙方承担的工作和义务为：</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五、本协议提交招标方后，联合投标各方不得以任何形式对上述实质内容进行修改或撤销。</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六、本协议一式三份，甲、乙双方各持一份，另一份作为响应文件的组成部分。</w:t>
      </w:r>
    </w:p>
    <w:p>
      <w:pPr>
        <w:spacing w:line="360" w:lineRule="auto"/>
        <w:rPr>
          <w:rFonts w:hint="eastAsia" w:ascii="宋体" w:hAnsi="宋体" w:eastAsia="宋体" w:cs="宋体"/>
          <w:color w:val="auto"/>
          <w:sz w:val="24"/>
        </w:rPr>
      </w:pPr>
    </w:p>
    <w:p>
      <w:pPr>
        <w:spacing w:line="360" w:lineRule="auto"/>
        <w:rPr>
          <w:rFonts w:hint="eastAsia" w:ascii="宋体" w:hAnsi="宋体" w:eastAsia="宋体" w:cs="宋体"/>
          <w:color w:val="auto"/>
          <w:sz w:val="24"/>
        </w:rPr>
      </w:pPr>
    </w:p>
    <w:p>
      <w:pPr>
        <w:spacing w:line="480" w:lineRule="auto"/>
        <w:rPr>
          <w:rFonts w:hint="eastAsia" w:ascii="宋体" w:hAnsi="宋体" w:eastAsia="宋体" w:cs="宋体"/>
          <w:color w:val="auto"/>
          <w:sz w:val="24"/>
        </w:rPr>
      </w:pPr>
      <w:r>
        <w:rPr>
          <w:rFonts w:hint="eastAsia" w:ascii="宋体" w:hAnsi="宋体" w:eastAsia="宋体" w:cs="宋体"/>
          <w:color w:val="auto"/>
          <w:sz w:val="24"/>
        </w:rPr>
        <w:t>甲方（盖章）：                               乙方（盖章）：</w:t>
      </w:r>
    </w:p>
    <w:p>
      <w:pPr>
        <w:spacing w:line="480" w:lineRule="auto"/>
        <w:rPr>
          <w:rFonts w:hint="eastAsia" w:ascii="宋体" w:hAnsi="宋体" w:eastAsia="宋体" w:cs="宋体"/>
          <w:color w:val="auto"/>
          <w:sz w:val="24"/>
        </w:rPr>
      </w:pPr>
      <w:r>
        <w:rPr>
          <w:rFonts w:hint="eastAsia" w:ascii="宋体" w:hAnsi="宋体" w:eastAsia="宋体" w:cs="宋体"/>
          <w:color w:val="auto"/>
          <w:sz w:val="24"/>
        </w:rPr>
        <w:t>法定代表人（签字）：                         法定代表人（签字）：</w:t>
      </w:r>
    </w:p>
    <w:p>
      <w:pPr>
        <w:spacing w:line="480" w:lineRule="auto"/>
        <w:rPr>
          <w:rFonts w:hint="eastAsia" w:ascii="宋体" w:hAnsi="宋体" w:eastAsia="宋体" w:cs="宋体"/>
          <w:color w:val="auto"/>
          <w:sz w:val="24"/>
        </w:rPr>
      </w:pPr>
      <w:r>
        <w:rPr>
          <w:rFonts w:hint="eastAsia" w:ascii="宋体" w:hAnsi="宋体" w:eastAsia="宋体" w:cs="宋体"/>
          <w:color w:val="auto"/>
          <w:sz w:val="24"/>
        </w:rPr>
        <w:t>20  年  月  日                             20  年  月  日</w:t>
      </w:r>
    </w:p>
    <w:bookmarkEnd w:id="6"/>
    <w:p>
      <w:pPr>
        <w:rPr>
          <w:rFonts w:hint="eastAsia" w:ascii="宋体" w:hAnsi="宋体" w:eastAsia="宋体" w:cs="宋体"/>
          <w:color w:val="auto"/>
        </w:rPr>
      </w:pPr>
      <w:r>
        <w:rPr>
          <w:rFonts w:hint="eastAsia" w:ascii="宋体" w:hAnsi="宋体" w:eastAsia="宋体" w:cs="宋体"/>
          <w:color w:val="auto"/>
        </w:rPr>
        <w:br w:type="page"/>
      </w:r>
    </w:p>
    <w:p>
      <w:pPr>
        <w:widowControl/>
        <w:snapToGrid w:val="0"/>
        <w:spacing w:line="360" w:lineRule="auto"/>
        <w:rPr>
          <w:rFonts w:hint="eastAsia" w:ascii="宋体" w:hAnsi="宋体" w:eastAsia="宋体" w:cs="宋体"/>
          <w:b/>
          <w:color w:val="auto"/>
          <w:kern w:val="0"/>
          <w:sz w:val="24"/>
        </w:rPr>
      </w:pPr>
      <w:r>
        <w:rPr>
          <w:rFonts w:hint="eastAsia" w:ascii="宋体" w:hAnsi="宋体" w:eastAsia="宋体" w:cs="宋体"/>
          <w:b/>
          <w:color w:val="auto"/>
          <w:kern w:val="0"/>
          <w:sz w:val="24"/>
          <w:lang w:eastAsia="zh-CN"/>
        </w:rPr>
        <w:t>（六）</w:t>
      </w:r>
      <w:r>
        <w:rPr>
          <w:rFonts w:hint="eastAsia" w:ascii="宋体" w:hAnsi="宋体" w:eastAsia="宋体" w:cs="宋体"/>
          <w:b/>
          <w:color w:val="auto"/>
          <w:kern w:val="0"/>
          <w:sz w:val="24"/>
        </w:rPr>
        <w:t>中小企业声明函（如不涉及，此函可不提供）</w:t>
      </w:r>
    </w:p>
    <w:p>
      <w:pPr>
        <w:widowControl/>
        <w:snapToGrid w:val="0"/>
        <w:spacing w:line="360" w:lineRule="auto"/>
        <w:jc w:val="left"/>
        <w:rPr>
          <w:rFonts w:hint="eastAsia" w:ascii="宋体" w:hAnsi="宋体" w:eastAsia="宋体" w:cs="宋体"/>
          <w:b/>
          <w:spacing w:val="6"/>
          <w:sz w:val="21"/>
          <w:szCs w:val="21"/>
          <w:highlight w:val="none"/>
        </w:rPr>
      </w:pPr>
    </w:p>
    <w:p>
      <w:pPr>
        <w:spacing w:line="48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中小企业声明函</w:t>
      </w:r>
    </w:p>
    <w:p>
      <w:pPr>
        <w:tabs>
          <w:tab w:val="left" w:pos="1680"/>
        </w:tabs>
        <w:snapToGrid w:val="0"/>
        <w:spacing w:line="480" w:lineRule="exact"/>
        <w:jc w:val="center"/>
        <w:rPr>
          <w:rFonts w:hint="eastAsia" w:ascii="宋体" w:hAnsi="宋体" w:eastAsia="宋体" w:cs="宋体"/>
          <w:b/>
          <w:sz w:val="21"/>
          <w:szCs w:val="21"/>
          <w:highlight w:val="none"/>
        </w:rPr>
      </w:pP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本公司郑重声明，根据《政府采购促进中小企业发展管理办法》（财库﹝2020﹞46 号）</w:t>
      </w:r>
      <w:r>
        <w:rPr>
          <w:rFonts w:hint="eastAsia" w:ascii="宋体" w:hAnsi="宋体" w:eastAsia="宋体" w:cs="宋体"/>
          <w:sz w:val="24"/>
          <w:szCs w:val="24"/>
          <w:highlight w:val="none"/>
          <w:lang w:eastAsia="zh-CN"/>
        </w:rPr>
        <w:t>及有关</w:t>
      </w:r>
      <w:r>
        <w:rPr>
          <w:rFonts w:hint="eastAsia" w:ascii="宋体" w:hAnsi="宋体" w:eastAsia="宋体" w:cs="宋体"/>
          <w:sz w:val="24"/>
          <w:szCs w:val="24"/>
          <w:highlight w:val="none"/>
        </w:rPr>
        <w:t>规定，本公司参加</w:t>
      </w:r>
      <w:r>
        <w:rPr>
          <w:rFonts w:hint="eastAsia" w:ascii="宋体" w:hAnsi="宋体" w:eastAsia="宋体" w:cs="宋体"/>
          <w:sz w:val="24"/>
          <w:szCs w:val="24"/>
          <w:highlight w:val="none"/>
          <w:u w:val="single"/>
        </w:rPr>
        <w:t>（单位名称）</w:t>
      </w:r>
      <w:r>
        <w:rPr>
          <w:rFonts w:hint="eastAsia" w:ascii="宋体" w:hAnsi="宋体" w:eastAsia="宋体" w:cs="宋体"/>
          <w:sz w:val="24"/>
          <w:szCs w:val="24"/>
          <w:highlight w:val="none"/>
        </w:rPr>
        <w:t>的</w:t>
      </w:r>
      <w:r>
        <w:rPr>
          <w:rFonts w:hint="eastAsia" w:ascii="宋体" w:hAnsi="宋体" w:eastAsia="宋体" w:cs="宋体"/>
          <w:sz w:val="24"/>
          <w:szCs w:val="24"/>
          <w:highlight w:val="none"/>
          <w:u w:val="single"/>
        </w:rPr>
        <w:t>（项目名称）</w:t>
      </w:r>
      <w:r>
        <w:rPr>
          <w:rFonts w:hint="eastAsia" w:ascii="宋体" w:hAnsi="宋体" w:eastAsia="宋体" w:cs="宋体"/>
          <w:sz w:val="24"/>
          <w:szCs w:val="24"/>
          <w:highlight w:val="none"/>
        </w:rPr>
        <w:t>采购活动，</w:t>
      </w:r>
      <w:r>
        <w:rPr>
          <w:rFonts w:hint="eastAsia" w:ascii="宋体" w:hAnsi="宋体" w:eastAsia="宋体" w:cs="宋体"/>
          <w:sz w:val="24"/>
          <w:szCs w:val="24"/>
          <w:highlight w:val="none"/>
          <w:lang w:eastAsia="zh-CN"/>
        </w:rPr>
        <w:t>货物</w:t>
      </w:r>
      <w:r>
        <w:rPr>
          <w:rFonts w:hint="eastAsia" w:ascii="宋体" w:hAnsi="宋体" w:eastAsia="宋体" w:cs="宋体"/>
          <w:sz w:val="24"/>
          <w:szCs w:val="24"/>
          <w:highlight w:val="none"/>
        </w:rPr>
        <w:t>全部由符合政策要求的中小企业承接。相关企业（含联合体中的中小企业、签订分包意向协议的中小企业）的具体情况如下：</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u w:val="single"/>
        </w:rPr>
        <w:t>（标的名称）</w:t>
      </w:r>
      <w:r>
        <w:rPr>
          <w:rFonts w:hint="eastAsia" w:ascii="宋体" w:hAnsi="宋体" w:eastAsia="宋体" w:cs="宋体"/>
          <w:sz w:val="24"/>
          <w:szCs w:val="24"/>
          <w:highlight w:val="none"/>
        </w:rPr>
        <w:t>，属于</w:t>
      </w:r>
      <w:r>
        <w:rPr>
          <w:rFonts w:hint="eastAsia" w:ascii="宋体" w:hAnsi="宋体" w:eastAsia="宋体" w:cs="宋体"/>
          <w:sz w:val="24"/>
          <w:szCs w:val="24"/>
          <w:highlight w:val="none"/>
          <w:u w:val="single"/>
        </w:rPr>
        <w:t>（采购文件中明确的所属行业）</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制造商</w:t>
      </w:r>
      <w:r>
        <w:rPr>
          <w:rFonts w:hint="eastAsia" w:ascii="宋体" w:hAnsi="宋体" w:eastAsia="宋体" w:cs="宋体"/>
          <w:sz w:val="24"/>
          <w:szCs w:val="24"/>
          <w:highlight w:val="none"/>
        </w:rPr>
        <w:t>为</w:t>
      </w:r>
      <w:r>
        <w:rPr>
          <w:rFonts w:hint="eastAsia" w:ascii="宋体" w:hAnsi="宋体" w:eastAsia="宋体" w:cs="宋体"/>
          <w:sz w:val="24"/>
          <w:szCs w:val="24"/>
          <w:highlight w:val="none"/>
          <w:u w:val="single"/>
        </w:rPr>
        <w:t>（企业名称）</w:t>
      </w:r>
      <w:r>
        <w:rPr>
          <w:rFonts w:hint="eastAsia" w:ascii="宋体" w:hAnsi="宋体" w:eastAsia="宋体" w:cs="宋体"/>
          <w:sz w:val="24"/>
          <w:szCs w:val="24"/>
          <w:highlight w:val="none"/>
        </w:rPr>
        <w:t>，从业人员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人，营业收入为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万元，资产总额为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万元，属于</w:t>
      </w:r>
      <w:r>
        <w:rPr>
          <w:rFonts w:hint="eastAsia" w:ascii="宋体" w:hAnsi="宋体" w:eastAsia="宋体" w:cs="宋体"/>
          <w:sz w:val="24"/>
          <w:szCs w:val="24"/>
          <w:highlight w:val="none"/>
          <w:u w:val="single"/>
        </w:rPr>
        <w:t>（中型企业、 小型企业、微型企业）</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u w:val="single"/>
        </w:rPr>
        <w:t>（标的名称）</w:t>
      </w:r>
      <w:r>
        <w:rPr>
          <w:rFonts w:hint="eastAsia" w:ascii="宋体" w:hAnsi="宋体" w:eastAsia="宋体" w:cs="宋体"/>
          <w:sz w:val="24"/>
          <w:szCs w:val="24"/>
          <w:highlight w:val="none"/>
        </w:rPr>
        <w:t>，属于</w:t>
      </w:r>
      <w:r>
        <w:rPr>
          <w:rFonts w:hint="eastAsia" w:ascii="宋体" w:hAnsi="宋体" w:eastAsia="宋体" w:cs="宋体"/>
          <w:sz w:val="24"/>
          <w:szCs w:val="24"/>
          <w:highlight w:val="none"/>
          <w:u w:val="single"/>
        </w:rPr>
        <w:t>（采购文件中明确的所属行业）</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制造商</w:t>
      </w:r>
      <w:r>
        <w:rPr>
          <w:rFonts w:hint="eastAsia" w:ascii="宋体" w:hAnsi="宋体" w:eastAsia="宋体" w:cs="宋体"/>
          <w:sz w:val="24"/>
          <w:szCs w:val="24"/>
          <w:highlight w:val="none"/>
        </w:rPr>
        <w:t>为</w:t>
      </w:r>
      <w:r>
        <w:rPr>
          <w:rFonts w:hint="eastAsia" w:ascii="宋体" w:hAnsi="宋体" w:eastAsia="宋体" w:cs="宋体"/>
          <w:sz w:val="24"/>
          <w:szCs w:val="24"/>
          <w:highlight w:val="none"/>
          <w:u w:val="single"/>
        </w:rPr>
        <w:t>（企业名称）</w:t>
      </w:r>
      <w:r>
        <w:rPr>
          <w:rFonts w:hint="eastAsia" w:ascii="宋体" w:hAnsi="宋体" w:eastAsia="宋体" w:cs="宋体"/>
          <w:sz w:val="24"/>
          <w:szCs w:val="24"/>
          <w:highlight w:val="none"/>
        </w:rPr>
        <w:t>，从业人员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人，营业收入为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万元，资产总额为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万元，属于</w:t>
      </w:r>
      <w:r>
        <w:rPr>
          <w:rFonts w:hint="eastAsia" w:ascii="宋体" w:hAnsi="宋体" w:eastAsia="宋体" w:cs="宋体"/>
          <w:sz w:val="24"/>
          <w:szCs w:val="24"/>
          <w:highlight w:val="none"/>
          <w:u w:val="single"/>
        </w:rPr>
        <w:t>（中型企业、 小型企业、微型企业）</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…以上企业，不属于大企业的分支机构，不存在控股股东为大企业的情形，也不存在与大企业的负责人为同一人的情形。</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本企业对上述声明内容的真实性负责。如有虚假，将依法承担相应责任。</w:t>
      </w:r>
    </w:p>
    <w:p>
      <w:pPr>
        <w:autoSpaceDE w:val="0"/>
        <w:autoSpaceDN w:val="0"/>
        <w:spacing w:line="360" w:lineRule="auto"/>
        <w:ind w:left="281" w:leftChars="134" w:firstLine="396" w:firstLineChars="165"/>
        <w:textAlignment w:val="bottom"/>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pPr>
        <w:spacing w:line="360" w:lineRule="auto"/>
        <w:ind w:firstLine="5520" w:firstLineChars="23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单位名称</w:t>
      </w: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全称并加盖公章</w:t>
      </w:r>
      <w:r>
        <w:rPr>
          <w:rFonts w:hint="eastAsia" w:ascii="宋体" w:hAnsi="宋体" w:eastAsia="宋体" w:cs="宋体"/>
          <w:sz w:val="24"/>
          <w:szCs w:val="24"/>
          <w:highlight w:val="none"/>
        </w:rPr>
        <w:t>）：</w:t>
      </w:r>
    </w:p>
    <w:p>
      <w:pPr>
        <w:spacing w:line="360" w:lineRule="auto"/>
        <w:ind w:firstLine="5760" w:firstLineChars="24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p>
    <w:p>
      <w:pPr>
        <w:widowControl/>
        <w:snapToGrid w:val="0"/>
        <w:spacing w:line="360" w:lineRule="auto"/>
        <w:jc w:val="left"/>
        <w:rPr>
          <w:rFonts w:hint="eastAsia" w:ascii="宋体" w:hAnsi="宋体" w:eastAsia="宋体" w:cs="宋体"/>
          <w:b/>
          <w:sz w:val="24"/>
          <w:szCs w:val="24"/>
          <w:highlight w:val="none"/>
        </w:rPr>
      </w:pPr>
    </w:p>
    <w:p>
      <w:pPr>
        <w:widowControl/>
        <w:snapToGrid w:val="0"/>
        <w:spacing w:line="360" w:lineRule="auto"/>
        <w:jc w:val="left"/>
        <w:rPr>
          <w:rFonts w:hint="eastAsia" w:ascii="宋体" w:hAnsi="宋体" w:eastAsia="宋体" w:cs="宋体"/>
          <w:b w:val="0"/>
          <w:bCs/>
          <w:sz w:val="24"/>
          <w:szCs w:val="24"/>
          <w:highlight w:val="none"/>
        </w:rPr>
      </w:pPr>
    </w:p>
    <w:p>
      <w:pPr>
        <w:widowControl/>
        <w:snapToGrid w:val="0"/>
        <w:spacing w:line="360" w:lineRule="auto"/>
        <w:jc w:val="left"/>
        <w:rPr>
          <w:rFonts w:hint="eastAsia" w:ascii="宋体" w:hAnsi="宋体" w:eastAsia="宋体" w:cs="宋体"/>
          <w:b/>
          <w:sz w:val="24"/>
          <w:szCs w:val="24"/>
          <w:highlight w:val="none"/>
        </w:rPr>
      </w:pPr>
      <w:r>
        <w:rPr>
          <w:rFonts w:hint="eastAsia" w:ascii="宋体" w:hAnsi="宋体" w:eastAsia="宋体" w:cs="宋体"/>
          <w:b w:val="0"/>
          <w:bCs/>
          <w:sz w:val="24"/>
          <w:szCs w:val="24"/>
          <w:highlight w:val="none"/>
          <w:lang w:eastAsia="zh-CN"/>
        </w:rPr>
        <w:t>备注：</w:t>
      </w: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从业人员、营业收入、资产总额填报上一年度数据，无上一年度数据的新成立企业可不填报。</w:t>
      </w:r>
      <w:r>
        <w:rPr>
          <w:rFonts w:hint="eastAsia" w:ascii="宋体" w:hAnsi="宋体" w:eastAsia="宋体" w:cs="宋体"/>
          <w:b/>
          <w:sz w:val="24"/>
          <w:szCs w:val="24"/>
          <w:highlight w:val="none"/>
        </w:rPr>
        <w:t xml:space="preserve"> </w:t>
      </w:r>
    </w:p>
    <w:p>
      <w:pPr>
        <w:rPr>
          <w:rStyle w:val="27"/>
          <w:rFonts w:hint="eastAsia" w:ascii="宋体" w:hAnsi="宋体" w:eastAsia="宋体" w:cs="宋体"/>
          <w:color w:val="auto"/>
          <w:kern w:val="0"/>
          <w:sz w:val="28"/>
          <w:szCs w:val="28"/>
          <w:lang w:bidi="ar"/>
        </w:rPr>
      </w:pPr>
      <w:r>
        <w:rPr>
          <w:rStyle w:val="27"/>
          <w:rFonts w:hint="eastAsia" w:ascii="宋体" w:hAnsi="宋体" w:eastAsia="宋体" w:cs="宋体"/>
          <w:color w:val="auto"/>
          <w:kern w:val="0"/>
          <w:sz w:val="28"/>
          <w:szCs w:val="28"/>
          <w:lang w:bidi="ar"/>
        </w:rPr>
        <w:br w:type="page"/>
      </w:r>
    </w:p>
    <w:p>
      <w:pPr>
        <w:widowControl/>
        <w:spacing w:beforeAutospacing="1" w:afterAutospacing="1" w:line="435" w:lineRule="atLeast"/>
        <w:jc w:val="center"/>
        <w:rPr>
          <w:rFonts w:hint="eastAsia" w:ascii="宋体" w:hAnsi="宋体" w:eastAsia="宋体" w:cs="宋体"/>
          <w:color w:val="auto"/>
        </w:rPr>
      </w:pPr>
      <w:r>
        <w:rPr>
          <w:rStyle w:val="27"/>
          <w:rFonts w:hint="eastAsia" w:ascii="宋体" w:hAnsi="宋体" w:eastAsia="宋体" w:cs="宋体"/>
          <w:color w:val="auto"/>
          <w:kern w:val="0"/>
          <w:sz w:val="28"/>
          <w:szCs w:val="28"/>
          <w:lang w:bidi="ar"/>
        </w:rPr>
        <w:t>中小企业声明函（工程、服务）</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本公司（联合体）郑重声明，根据《政府采购促进中小企业发展管理办法》（财库﹝2020﹞46号）的规定，本公司（联合体）参加</w:t>
      </w:r>
      <w:r>
        <w:rPr>
          <w:rFonts w:hint="eastAsia" w:ascii="宋体" w:hAnsi="宋体" w:eastAsia="宋体" w:cs="宋体"/>
          <w:color w:val="auto"/>
          <w:kern w:val="0"/>
          <w:sz w:val="24"/>
          <w:u w:val="single"/>
          <w:lang w:bidi="ar"/>
        </w:rPr>
        <w:t xml:space="preserve">    （单位名称）</w:t>
      </w:r>
      <w:r>
        <w:rPr>
          <w:rFonts w:hint="eastAsia" w:ascii="宋体" w:hAnsi="宋体" w:eastAsia="宋体" w:cs="宋体"/>
          <w:color w:val="auto"/>
          <w:kern w:val="0"/>
          <w:sz w:val="24"/>
          <w:lang w:bidi="ar"/>
        </w:rPr>
        <w:t>的（项目名称）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u w:val="single"/>
          <w:lang w:bidi="ar"/>
        </w:rPr>
        <w:t>1.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；承建（承接）企业为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2.</w:t>
      </w:r>
      <w:r>
        <w:rPr>
          <w:rFonts w:hint="eastAsia" w:ascii="宋体" w:hAnsi="宋体" w:eastAsia="宋体" w:cs="宋体"/>
          <w:color w:val="auto"/>
          <w:kern w:val="0"/>
          <w:sz w:val="24"/>
          <w:u w:val="single"/>
          <w:lang w:bidi="ar"/>
        </w:rPr>
        <w:t xml:space="preserve">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行业；制造商为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w:t>
      </w:r>
      <w:r>
        <w:rPr>
          <w:rFonts w:hint="eastAsia" w:ascii="宋体" w:hAnsi="宋体" w:eastAsia="宋体" w:cs="宋体"/>
          <w:color w:val="auto"/>
          <w:kern w:val="0"/>
          <w:sz w:val="24"/>
          <w:vertAlign w:val="superscript"/>
          <w:lang w:bidi="ar"/>
        </w:rPr>
        <w:t>1</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以上企业，不属于大企业的分支机构，不存在控股股东为大企业的情形，也不存在与大企业的负责人为同一人的情形。</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本企业对上述声明内容的真实性负责。如有虚假，将依法承担相应责任。</w:t>
      </w:r>
    </w:p>
    <w:p>
      <w:pPr>
        <w:widowControl/>
        <w:spacing w:beforeAutospacing="1" w:afterAutospacing="1" w:line="435" w:lineRule="atLeast"/>
        <w:ind w:firstLine="480"/>
        <w:jc w:val="left"/>
        <w:rPr>
          <w:rFonts w:hint="eastAsia" w:ascii="宋体" w:hAnsi="宋体" w:eastAsia="宋体" w:cs="宋体"/>
          <w:color w:val="auto"/>
        </w:rPr>
      </w:pPr>
    </w:p>
    <w:p>
      <w:pPr>
        <w:widowControl/>
        <w:spacing w:beforeAutospacing="1" w:afterAutospacing="1" w:line="435" w:lineRule="atLeast"/>
        <w:ind w:firstLine="480"/>
        <w:jc w:val="left"/>
        <w:rPr>
          <w:rFonts w:hint="eastAsia" w:ascii="宋体" w:hAnsi="宋体" w:eastAsia="宋体" w:cs="宋体"/>
          <w:color w:val="auto"/>
        </w:rPr>
      </w:pP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widowControl/>
        <w:spacing w:beforeAutospacing="1" w:afterAutospacing="1" w:line="435" w:lineRule="atLeast"/>
        <w:ind w:firstLine="5280"/>
        <w:jc w:val="left"/>
        <w:rPr>
          <w:rFonts w:hint="eastAsia" w:ascii="宋体" w:hAnsi="宋体" w:eastAsia="宋体" w:cs="宋体"/>
          <w:color w:val="auto"/>
        </w:rPr>
      </w:pPr>
      <w:r>
        <w:rPr>
          <w:rFonts w:hint="eastAsia" w:ascii="宋体" w:hAnsi="宋体" w:eastAsia="宋体" w:cs="宋体"/>
          <w:color w:val="auto"/>
          <w:kern w:val="0"/>
          <w:sz w:val="24"/>
          <w:lang w:bidi="ar"/>
        </w:rPr>
        <w:t>日 期：</w:t>
      </w:r>
    </w:p>
    <w:p>
      <w:pPr>
        <w:rPr>
          <w:rFonts w:hint="eastAsia" w:ascii="宋体" w:hAnsi="宋体" w:eastAsia="宋体" w:cs="宋体"/>
          <w:color w:val="auto"/>
        </w:rPr>
      </w:pPr>
      <w:r>
        <w:rPr>
          <w:rFonts w:hint="eastAsia" w:ascii="宋体" w:hAnsi="宋体" w:eastAsia="宋体" w:cs="宋体"/>
          <w:color w:val="auto"/>
        </w:rPr>
        <w:br w:type="page"/>
      </w:r>
    </w:p>
    <w:p>
      <w:pPr>
        <w:widowControl/>
        <w:snapToGrid w:val="0"/>
        <w:spacing w:line="360" w:lineRule="auto"/>
        <w:rPr>
          <w:rFonts w:hint="eastAsia" w:ascii="仿宋" w:hAnsi="仿宋" w:eastAsia="仿宋" w:cs="宋体"/>
          <w:b/>
          <w:snapToGrid w:val="0"/>
          <w:kern w:val="0"/>
          <w:sz w:val="36"/>
        </w:rPr>
      </w:pPr>
      <w:r>
        <w:rPr>
          <w:rFonts w:hint="eastAsia" w:ascii="宋体" w:hAnsi="宋体" w:eastAsia="宋体" w:cs="宋体"/>
          <w:b/>
          <w:color w:val="auto"/>
          <w:kern w:val="0"/>
          <w:sz w:val="24"/>
          <w:lang w:eastAsia="zh-CN"/>
        </w:rPr>
        <w:t>（七）</w:t>
      </w:r>
      <w:r>
        <w:rPr>
          <w:rFonts w:hint="eastAsia" w:ascii="宋体" w:hAnsi="宋体" w:eastAsia="宋体" w:cs="宋体"/>
          <w:b/>
          <w:color w:val="auto"/>
          <w:kern w:val="0"/>
          <w:sz w:val="24"/>
        </w:rPr>
        <w:t>创新产品或创新服务明细表（如不涉及，此函可不提供）</w:t>
      </w:r>
    </w:p>
    <w:p>
      <w:pPr>
        <w:widowControl/>
        <w:spacing w:beforeAutospacing="1" w:afterAutospacing="1" w:line="435" w:lineRule="atLeast"/>
        <w:jc w:val="center"/>
        <w:outlineLvl w:val="0"/>
        <w:rPr>
          <w:rStyle w:val="27"/>
          <w:rFonts w:hint="eastAsia" w:ascii="宋体" w:hAnsi="宋体" w:eastAsia="宋体" w:cs="宋体"/>
          <w:color w:val="auto"/>
          <w:kern w:val="0"/>
          <w:sz w:val="28"/>
          <w:szCs w:val="28"/>
          <w:lang w:bidi="ar"/>
        </w:rPr>
      </w:pPr>
      <w:bookmarkStart w:id="95" w:name="_Toc17429"/>
      <w:r>
        <w:rPr>
          <w:rStyle w:val="27"/>
          <w:rFonts w:hint="eastAsia" w:ascii="宋体" w:hAnsi="宋体" w:eastAsia="宋体" w:cs="宋体"/>
          <w:color w:val="auto"/>
          <w:kern w:val="0"/>
          <w:sz w:val="28"/>
          <w:szCs w:val="28"/>
          <w:lang w:bidi="ar"/>
        </w:rPr>
        <w:t>创新产品或创新服务明细表</w:t>
      </w:r>
      <w:bookmarkEnd w:id="95"/>
    </w:p>
    <w:p>
      <w:pPr>
        <w:widowControl/>
        <w:spacing w:beforeAutospacing="1" w:afterAutospacing="1" w:line="435" w:lineRule="atLeast"/>
        <w:ind w:firstLine="480"/>
        <w:jc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（如有填写）</w:t>
      </w:r>
    </w:p>
    <w:p>
      <w:pPr>
        <w:tabs>
          <w:tab w:val="left" w:pos="1680"/>
        </w:tabs>
        <w:snapToGrid w:val="0"/>
        <w:spacing w:line="480" w:lineRule="exact"/>
        <w:jc w:val="center"/>
        <w:rPr>
          <w:rFonts w:hint="eastAsia" w:ascii="仿宋" w:hAnsi="仿宋" w:eastAsia="仿宋" w:cs="华文中宋"/>
          <w:b/>
          <w:bCs/>
          <w:sz w:val="30"/>
          <w:szCs w:val="30"/>
        </w:rPr>
      </w:pPr>
    </w:p>
    <w:p>
      <w:pPr>
        <w:spacing w:line="360" w:lineRule="auto"/>
        <w:rPr>
          <w:rFonts w:hint="eastAsia" w:ascii="宋体" w:hAnsi="宋体" w:eastAsia="宋体" w:cs="宋体"/>
          <w:spacing w:val="0"/>
          <w:sz w:val="24"/>
          <w:szCs w:val="24"/>
          <w:u w:val="single"/>
        </w:rPr>
      </w:pPr>
      <w:r>
        <w:rPr>
          <w:rFonts w:hint="eastAsia" w:ascii="宋体" w:hAnsi="宋体" w:eastAsia="宋体" w:cs="宋体"/>
          <w:spacing w:val="0"/>
          <w:sz w:val="24"/>
          <w:szCs w:val="24"/>
        </w:rPr>
        <w:t>项目名称：</w:t>
      </w:r>
      <w:r>
        <w:rPr>
          <w:rFonts w:hint="eastAsia" w:ascii="宋体" w:hAnsi="宋体" w:eastAsia="宋体" w:cs="宋体"/>
          <w:spacing w:val="0"/>
          <w:sz w:val="24"/>
          <w:szCs w:val="24"/>
          <w:u w:val="single"/>
        </w:rPr>
        <w:t xml:space="preserve">                </w:t>
      </w:r>
    </w:p>
    <w:p>
      <w:pPr>
        <w:spacing w:line="360" w:lineRule="auto"/>
        <w:rPr>
          <w:rFonts w:hint="eastAsia" w:ascii="宋体" w:hAnsi="宋体" w:eastAsia="宋体" w:cs="宋体"/>
          <w:spacing w:val="0"/>
          <w:sz w:val="24"/>
          <w:szCs w:val="24"/>
          <w:u w:val="single"/>
        </w:rPr>
      </w:pPr>
      <w:r>
        <w:rPr>
          <w:rFonts w:hint="eastAsia" w:ascii="宋体" w:hAnsi="宋体" w:eastAsia="宋体" w:cs="宋体"/>
          <w:spacing w:val="0"/>
          <w:sz w:val="24"/>
          <w:szCs w:val="24"/>
        </w:rPr>
        <w:t>项目编号：</w:t>
      </w:r>
      <w:r>
        <w:rPr>
          <w:rFonts w:hint="eastAsia" w:ascii="宋体" w:hAnsi="宋体" w:eastAsia="宋体" w:cs="宋体"/>
          <w:spacing w:val="0"/>
          <w:sz w:val="24"/>
          <w:szCs w:val="24"/>
          <w:u w:val="single"/>
        </w:rPr>
        <w:t xml:space="preserve">                </w:t>
      </w:r>
    </w:p>
    <w:p>
      <w:pPr>
        <w:spacing w:line="360" w:lineRule="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名称：</w:t>
      </w:r>
      <w:r>
        <w:rPr>
          <w:rFonts w:hint="eastAsia" w:ascii="宋体" w:hAnsi="宋体" w:eastAsia="宋体" w:cs="宋体"/>
          <w:spacing w:val="0"/>
          <w:sz w:val="24"/>
          <w:szCs w:val="24"/>
          <w:u w:val="single"/>
        </w:rPr>
        <w:t xml:space="preserve">              </w:t>
      </w:r>
    </w:p>
    <w:p>
      <w:pPr>
        <w:spacing w:line="360" w:lineRule="auto"/>
        <w:ind w:left="8396" w:leftChars="684" w:hanging="6960" w:hangingChars="2900"/>
        <w:jc w:val="left"/>
        <w:rPr>
          <w:rFonts w:hint="eastAsia" w:ascii="宋体" w:hAnsi="宋体" w:eastAsia="宋体" w:cs="宋体"/>
          <w:spacing w:val="0"/>
          <w:sz w:val="24"/>
          <w:szCs w:val="24"/>
        </w:rPr>
      </w:pPr>
      <w:r>
        <w:rPr>
          <w:rFonts w:hint="eastAsia" w:ascii="宋体" w:hAnsi="宋体" w:eastAsia="宋体" w:cs="宋体"/>
          <w:spacing w:val="0"/>
          <w:sz w:val="24"/>
          <w:szCs w:val="24"/>
        </w:rPr>
        <w:t xml:space="preserve">       　　　　　　　　　</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货币：人民币/元</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420"/>
        <w:gridCol w:w="973"/>
        <w:gridCol w:w="1113"/>
        <w:gridCol w:w="1254"/>
        <w:gridCol w:w="694"/>
        <w:gridCol w:w="1113"/>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371"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序号</w:t>
            </w:r>
          </w:p>
        </w:tc>
        <w:tc>
          <w:tcPr>
            <w:tcW w:w="804"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名称</w:t>
            </w:r>
          </w:p>
        </w:tc>
        <w:tc>
          <w:tcPr>
            <w:tcW w:w="551"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品牌</w:t>
            </w:r>
          </w:p>
        </w:tc>
        <w:tc>
          <w:tcPr>
            <w:tcW w:w="63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规格型号</w:t>
            </w:r>
          </w:p>
        </w:tc>
        <w:tc>
          <w:tcPr>
            <w:tcW w:w="71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产地及厂家</w:t>
            </w:r>
          </w:p>
        </w:tc>
        <w:tc>
          <w:tcPr>
            <w:tcW w:w="393"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数量</w:t>
            </w:r>
          </w:p>
        </w:tc>
        <w:tc>
          <w:tcPr>
            <w:tcW w:w="63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单价</w:t>
            </w:r>
          </w:p>
        </w:tc>
        <w:tc>
          <w:tcPr>
            <w:tcW w:w="906"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71" w:type="pct"/>
            <w:noWrap w:val="0"/>
            <w:vAlign w:val="center"/>
          </w:tcPr>
          <w:p>
            <w:pPr>
              <w:jc w:val="center"/>
              <w:rPr>
                <w:rFonts w:hint="eastAsia" w:ascii="宋体" w:hAnsi="宋体" w:eastAsia="宋体" w:cs="宋体"/>
                <w:bCs/>
                <w:spacing w:val="0"/>
                <w:sz w:val="24"/>
                <w:szCs w:val="24"/>
              </w:rPr>
            </w:pPr>
          </w:p>
        </w:tc>
        <w:tc>
          <w:tcPr>
            <w:tcW w:w="804" w:type="pct"/>
            <w:noWrap w:val="0"/>
            <w:vAlign w:val="center"/>
          </w:tcPr>
          <w:p>
            <w:pPr>
              <w:jc w:val="center"/>
              <w:rPr>
                <w:rFonts w:hint="eastAsia" w:ascii="宋体" w:hAnsi="宋体" w:eastAsia="宋体" w:cs="宋体"/>
                <w:bCs/>
                <w:spacing w:val="0"/>
                <w:sz w:val="24"/>
                <w:szCs w:val="24"/>
              </w:rPr>
            </w:pPr>
          </w:p>
        </w:tc>
        <w:tc>
          <w:tcPr>
            <w:tcW w:w="551" w:type="pct"/>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71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393"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906" w:type="pct"/>
            <w:tcBorders>
              <w:top w:val="single" w:color="auto" w:sz="4" w:space="0"/>
            </w:tcBorders>
            <w:noWrap w:val="0"/>
            <w:vAlign w:val="center"/>
          </w:tcPr>
          <w:p>
            <w:pPr>
              <w:jc w:val="center"/>
              <w:rPr>
                <w:rFonts w:hint="eastAsia" w:ascii="宋体" w:hAnsi="宋体" w:eastAsia="宋体" w:cs="宋体"/>
                <w:bCs/>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71" w:type="pct"/>
            <w:noWrap w:val="0"/>
            <w:vAlign w:val="center"/>
          </w:tcPr>
          <w:p>
            <w:pPr>
              <w:jc w:val="center"/>
              <w:rPr>
                <w:rFonts w:hint="eastAsia" w:ascii="宋体" w:hAnsi="宋体" w:eastAsia="宋体" w:cs="宋体"/>
                <w:bCs/>
                <w:spacing w:val="0"/>
                <w:sz w:val="24"/>
                <w:szCs w:val="24"/>
              </w:rPr>
            </w:pPr>
          </w:p>
        </w:tc>
        <w:tc>
          <w:tcPr>
            <w:tcW w:w="804" w:type="pct"/>
            <w:noWrap w:val="0"/>
            <w:vAlign w:val="center"/>
          </w:tcPr>
          <w:p>
            <w:pPr>
              <w:jc w:val="center"/>
              <w:rPr>
                <w:rFonts w:hint="eastAsia" w:ascii="宋体" w:hAnsi="宋体" w:eastAsia="宋体" w:cs="宋体"/>
                <w:bCs/>
                <w:spacing w:val="0"/>
                <w:sz w:val="24"/>
                <w:szCs w:val="24"/>
              </w:rPr>
            </w:pPr>
          </w:p>
        </w:tc>
        <w:tc>
          <w:tcPr>
            <w:tcW w:w="551" w:type="pct"/>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71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393"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906" w:type="pct"/>
            <w:tcBorders>
              <w:top w:val="single" w:color="auto" w:sz="4" w:space="0"/>
            </w:tcBorders>
            <w:noWrap w:val="0"/>
            <w:vAlign w:val="center"/>
          </w:tcPr>
          <w:p>
            <w:pPr>
              <w:jc w:val="center"/>
              <w:rPr>
                <w:rFonts w:hint="eastAsia" w:ascii="宋体" w:hAnsi="宋体" w:eastAsia="宋体" w:cs="宋体"/>
                <w:bCs/>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8"/>
            <w:noWrap w:val="0"/>
            <w:vAlign w:val="center"/>
          </w:tcPr>
          <w:p>
            <w:pPr>
              <w:rPr>
                <w:rFonts w:hint="eastAsia" w:ascii="宋体" w:hAnsi="宋体" w:eastAsia="宋体" w:cs="宋体"/>
                <w:bCs/>
                <w:spacing w:val="0"/>
                <w:sz w:val="24"/>
                <w:szCs w:val="24"/>
              </w:rPr>
            </w:pPr>
            <w:r>
              <w:rPr>
                <w:rFonts w:hint="eastAsia" w:ascii="宋体" w:hAnsi="宋体" w:eastAsia="宋体" w:cs="宋体"/>
                <w:bCs/>
                <w:spacing w:val="0"/>
                <w:sz w:val="24"/>
                <w:szCs w:val="24"/>
              </w:rPr>
              <w:t>创新产品或创新服务价格合计：</w:t>
            </w:r>
          </w:p>
        </w:tc>
      </w:tr>
    </w:tbl>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 xml:space="preserve">说明： </w:t>
      </w:r>
    </w:p>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（1）</w:t>
      </w: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如实填写表格，无相应内容可填的，填写“无”、“未测试”、“没有相应指标”等明确的回答文字，或用“/”来表示。</w:t>
      </w:r>
    </w:p>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（2）</w:t>
      </w: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投标产品包含创新产品或创新服务，需填写此表后，提供《山西省创新产品和服务推荐清单》。</w:t>
      </w:r>
    </w:p>
    <w:p>
      <w:pPr>
        <w:spacing w:line="360" w:lineRule="auto"/>
        <w:ind w:left="8085" w:leftChars="1050" w:hanging="5880" w:hangingChars="2450"/>
        <w:jc w:val="right"/>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w:t>
      </w:r>
      <w:r>
        <w:rPr>
          <w:rFonts w:hint="eastAsia" w:ascii="宋体" w:hAnsi="宋体" w:eastAsia="宋体" w:cs="宋体"/>
          <w:spacing w:val="0"/>
          <w:sz w:val="24"/>
          <w:szCs w:val="24"/>
          <w:lang w:val="en-US" w:eastAsia="zh-CN"/>
        </w:rPr>
        <w:t>公章</w:t>
      </w:r>
      <w:r>
        <w:rPr>
          <w:rFonts w:hint="eastAsia" w:ascii="宋体" w:hAnsi="宋体" w:eastAsia="宋体" w:cs="宋体"/>
          <w:spacing w:val="0"/>
          <w:sz w:val="24"/>
          <w:szCs w:val="24"/>
        </w:rPr>
        <w:t xml:space="preserve">）        </w:t>
      </w:r>
    </w:p>
    <w:p>
      <w:pPr>
        <w:widowControl w:val="0"/>
        <w:adjustRightInd w:val="0"/>
        <w:snapToGrid w:val="0"/>
        <w:spacing w:before="0" w:beforeAutospacing="0" w:after="0" w:afterAutospacing="0" w:line="360" w:lineRule="auto"/>
        <w:jc w:val="right"/>
        <w:rPr>
          <w:rFonts w:hint="eastAsia" w:ascii="宋体" w:hAnsi="宋体" w:eastAsia="宋体" w:cs="宋体"/>
          <w:b/>
          <w:spacing w:val="0"/>
          <w:kern w:val="0"/>
          <w:sz w:val="24"/>
          <w:szCs w:val="24"/>
          <w:lang w:val="en-US" w:eastAsia="zh-CN" w:bidi="ar"/>
        </w:rPr>
      </w:pPr>
      <w:r>
        <w:rPr>
          <w:rFonts w:hint="eastAsia" w:ascii="宋体" w:hAnsi="宋体" w:eastAsia="宋体" w:cs="宋体"/>
          <w:spacing w:val="0"/>
          <w:kern w:val="0"/>
          <w:sz w:val="24"/>
          <w:szCs w:val="24"/>
          <w:lang w:val="en-US" w:eastAsia="zh-CN" w:bidi="ar-SA"/>
        </w:rPr>
        <w:t xml:space="preserve">           年     月   日</w:t>
      </w:r>
    </w:p>
    <w:p>
      <w:pPr>
        <w:spacing w:line="360" w:lineRule="auto"/>
        <w:jc w:val="left"/>
        <w:rPr>
          <w:rFonts w:hint="eastAsia" w:ascii="宋体" w:hAnsi="宋体" w:eastAsia="宋体" w:cs="宋体"/>
          <w:color w:val="auto"/>
        </w:rPr>
      </w:pPr>
    </w:p>
    <w:sectPr>
      <w:footerReference r:id="rId8" w:type="first"/>
      <w:footerReference r:id="rId7" w:type="default"/>
      <w:pgSz w:w="11906" w:h="16838"/>
      <w:pgMar w:top="1440" w:right="1486"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pPr>
    <w:r>
      <w:rPr>
        <w:b/>
        <w:bC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77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HcD8IBAACN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CJR3A/CAQAAjQMAAA4AAAAAAAAAAQAgAAAAHgEAAGRycy9lMm9Eb2MueG1sUEsF&#10;BgAAAAAGAAYAWQEAAFI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rPr>
        <w:rFonts w:ascii="宋体" w:hAnsi="宋体"/>
        <w:b/>
        <w:bCs/>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50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50</w:t>
                    </w:r>
                    <w:r>
                      <w:fldChar w:fldCharType="end"/>
                    </w:r>
                  </w:p>
                </w:txbxContent>
              </v:textbox>
            </v:shape>
          </w:pict>
        </mc:Fallback>
      </mc:AlternateContent>
    </w:r>
    <w:r>
      <w:rPr>
        <w:rFonts w:hint="eastAsia"/>
        <w:b/>
        <w:bCs/>
      </w:rPr>
      <w:t xml:space="preserve">                                   </w:t>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pPr>
    <w:r>
      <w:rPr>
        <w:b/>
        <w:bCs/>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77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EG99MEBAACP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k5FrQLg9Jixc+smoI9RUDOdUGE07lRfh8b1kPfxH2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5EG99MEBAACPAwAADgAAAAAAAAABACAAAAAeAQAAZHJzL2Uyb0RvYy54bWxQSwUG&#10;AAAAAAYABgBZAQAAUQU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rPr>
        <w:rFonts w:ascii="宋体" w:hAnsi="宋体"/>
        <w:b/>
        <w:bCs/>
      </w:rP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50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wY1sIBAACP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JyDQjvDgkLl34y6gg1FcM5FUbTTuVF+PNesp7+o8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Mn8GNbCAQAAjwMAAA4AAAAAAAAAAQAgAAAAHgEAAGRycy9lMm9Eb2MueG1sUEsF&#10;BgAAAAAGAAYAWQEAAFI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50</w:t>
                    </w:r>
                    <w:r>
                      <w:fldChar w:fldCharType="end"/>
                    </w:r>
                  </w:p>
                </w:txbxContent>
              </v:textbox>
            </v:shape>
          </w:pict>
        </mc:Fallback>
      </mc:AlternateContent>
    </w:r>
    <w:r>
      <w:rPr>
        <w:rFonts w:hint="eastAsia"/>
        <w:b/>
        <w:bCs/>
      </w:rP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1"/>
      </w:pBdr>
      <w:ind w:firstLine="180" w:firstLineChars="100"/>
      <w:jc w:val="left"/>
      <w:rPr>
        <w:color w:val="auto"/>
      </w:rPr>
    </w:pPr>
    <w:r>
      <w:rPr>
        <w:rFonts w:hint="eastAsia"/>
        <w:color w:val="auto"/>
        <w:lang w:eastAsia="zh-CN"/>
      </w:rPr>
      <w:t>东强汇达项目管理有限公司</w:t>
    </w:r>
    <w:r>
      <w:rPr>
        <w:rFonts w:hint="eastAsia"/>
        <w:color w:val="auto"/>
      </w:rPr>
      <w:t xml:space="preserve"> </w:t>
    </w:r>
    <w:r>
      <w:rPr>
        <w:rFonts w:hint="eastAsia"/>
        <w:color w:val="auto"/>
        <w:lang w:val="en-US" w:eastAsia="zh-CN"/>
      </w:rPr>
      <w:t xml:space="preserve">                                      </w:t>
    </w:r>
    <w:r>
      <w:rPr>
        <w:rFonts w:hint="eastAsia"/>
        <w:color w:val="auto"/>
        <w:lang w:eastAsia="zh-CN"/>
      </w:rPr>
      <w:t>项目编号：1401052024CCS00044</w:t>
    </w:r>
    <w:r>
      <w:rPr>
        <w:rFonts w:hint="eastAsia"/>
        <w:color w:val="auto"/>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1"/>
      </w:pBdr>
      <w:jc w:val="left"/>
      <w:rPr>
        <w:rFonts w:hint="eastAsia"/>
        <w:color w:val="auto"/>
        <w:lang w:eastAsia="zh-CN"/>
      </w:rPr>
    </w:pPr>
  </w:p>
  <w:p>
    <w:pPr>
      <w:pStyle w:val="17"/>
      <w:pBdr>
        <w:bottom w:val="single" w:color="auto" w:sz="4" w:space="1"/>
      </w:pBdr>
      <w:jc w:val="left"/>
      <w:rPr>
        <w:color w:val="0000FF"/>
      </w:rPr>
    </w:pPr>
    <w:r>
      <w:rPr>
        <w:rFonts w:hint="eastAsia"/>
        <w:color w:val="auto"/>
        <w:lang w:eastAsia="zh-CN"/>
      </w:rPr>
      <w:t>东强汇达项目管理有限公司</w:t>
    </w:r>
    <w:r>
      <w:rPr>
        <w:rFonts w:hint="eastAsia"/>
        <w:color w:val="auto"/>
      </w:rPr>
      <w:t xml:space="preserve"> </w:t>
    </w:r>
    <w:r>
      <w:rPr>
        <w:rFonts w:hint="eastAsia"/>
        <w:color w:val="auto"/>
        <w:lang w:val="en-US" w:eastAsia="zh-CN"/>
      </w:rPr>
      <w:t xml:space="preserve">                                      </w:t>
    </w:r>
    <w:r>
      <w:rPr>
        <w:rFonts w:hint="eastAsia"/>
        <w:color w:val="auto"/>
        <w:lang w:eastAsia="zh-CN"/>
      </w:rPr>
      <w:t>项目编号：1401052024CCS00044</w:t>
    </w:r>
    <w:r>
      <w:rPr>
        <w:rFonts w:hint="eastAsia"/>
        <w:color w:val="auto"/>
        <w:lang w:val="en-US" w:eastAsia="zh-CN"/>
      </w:rPr>
      <w:t xml:space="preserve"> </w:t>
    </w:r>
  </w:p>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AC899"/>
    <w:multiLevelType w:val="singleLevel"/>
    <w:tmpl w:val="817AC899"/>
    <w:lvl w:ilvl="0" w:tentative="0">
      <w:start w:val="1"/>
      <w:numFmt w:val="chineseCounting"/>
      <w:suff w:val="nothing"/>
      <w:lvlText w:val="%1、"/>
      <w:lvlJc w:val="left"/>
      <w:rPr>
        <w:rFonts w:hint="eastAsia"/>
      </w:rPr>
    </w:lvl>
  </w:abstractNum>
  <w:abstractNum w:abstractNumId="1">
    <w:nsid w:val="C8B685F6"/>
    <w:multiLevelType w:val="singleLevel"/>
    <w:tmpl w:val="C8B685F6"/>
    <w:lvl w:ilvl="0" w:tentative="0">
      <w:start w:val="1"/>
      <w:numFmt w:val="decimal"/>
      <w:lvlText w:val="%1."/>
      <w:lvlJc w:val="left"/>
      <w:pPr>
        <w:ind w:left="425" w:hanging="425"/>
      </w:pPr>
      <w:rPr>
        <w:rFonts w:hint="default"/>
        <w:b/>
        <w:bCs/>
      </w:rPr>
    </w:lvl>
  </w:abstractNum>
  <w:abstractNum w:abstractNumId="2">
    <w:nsid w:val="EC7E5D67"/>
    <w:multiLevelType w:val="singleLevel"/>
    <w:tmpl w:val="EC7E5D67"/>
    <w:lvl w:ilvl="0" w:tentative="0">
      <w:start w:val="1"/>
      <w:numFmt w:val="decimal"/>
      <w:lvlText w:val="%1."/>
      <w:lvlJc w:val="left"/>
      <w:pPr>
        <w:tabs>
          <w:tab w:val="left" w:pos="312"/>
        </w:tabs>
      </w:pPr>
    </w:lvl>
  </w:abstractNum>
  <w:abstractNum w:abstractNumId="3">
    <w:nsid w:val="26E53C59"/>
    <w:multiLevelType w:val="singleLevel"/>
    <w:tmpl w:val="26E53C59"/>
    <w:lvl w:ilvl="0" w:tentative="0">
      <w:start w:val="7"/>
      <w:numFmt w:val="decimal"/>
      <w:lvlText w:val="%1."/>
      <w:lvlJc w:val="left"/>
      <w:pPr>
        <w:tabs>
          <w:tab w:val="left" w:pos="312"/>
        </w:tabs>
      </w:pPr>
    </w:lvl>
  </w:abstractNum>
  <w:abstractNum w:abstractNumId="4">
    <w:nsid w:val="31F4055A"/>
    <w:multiLevelType w:val="singleLevel"/>
    <w:tmpl w:val="31F4055A"/>
    <w:lvl w:ilvl="0" w:tentative="0">
      <w:start w:val="5"/>
      <w:numFmt w:val="chineseCounting"/>
      <w:suff w:val="space"/>
      <w:lvlText w:val="第%1部分"/>
      <w:lvlJc w:val="left"/>
      <w:rPr>
        <w:rFonts w:hint="eastAsia"/>
        <w:sz w:val="30"/>
        <w:szCs w:val="30"/>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4YmQwMjQzM2RkYjJjNGUwODk3NDZhZDhiNTY0MzMifQ=="/>
  </w:docVars>
  <w:rsids>
    <w:rsidRoot w:val="05FA6007"/>
    <w:rsid w:val="00011695"/>
    <w:rsid w:val="0001535C"/>
    <w:rsid w:val="000163ED"/>
    <w:rsid w:val="000A2DBE"/>
    <w:rsid w:val="000F6BFA"/>
    <w:rsid w:val="0031536A"/>
    <w:rsid w:val="003B5D2A"/>
    <w:rsid w:val="004D1D82"/>
    <w:rsid w:val="00506B4A"/>
    <w:rsid w:val="005360BA"/>
    <w:rsid w:val="00596A0C"/>
    <w:rsid w:val="00665F48"/>
    <w:rsid w:val="006E4477"/>
    <w:rsid w:val="007346D2"/>
    <w:rsid w:val="00863CFF"/>
    <w:rsid w:val="00954AFC"/>
    <w:rsid w:val="009E5FAF"/>
    <w:rsid w:val="00B77D41"/>
    <w:rsid w:val="00B8743E"/>
    <w:rsid w:val="00D7038E"/>
    <w:rsid w:val="00DD2094"/>
    <w:rsid w:val="00EB002C"/>
    <w:rsid w:val="00FC7109"/>
    <w:rsid w:val="01036977"/>
    <w:rsid w:val="017D5144"/>
    <w:rsid w:val="01CC3475"/>
    <w:rsid w:val="033F286C"/>
    <w:rsid w:val="05025778"/>
    <w:rsid w:val="05453FE3"/>
    <w:rsid w:val="05FA6007"/>
    <w:rsid w:val="061C2C9C"/>
    <w:rsid w:val="067557ED"/>
    <w:rsid w:val="0680729D"/>
    <w:rsid w:val="06BC6527"/>
    <w:rsid w:val="07125584"/>
    <w:rsid w:val="076F17EB"/>
    <w:rsid w:val="08515F05"/>
    <w:rsid w:val="08A2799E"/>
    <w:rsid w:val="09F558AC"/>
    <w:rsid w:val="0B754EF6"/>
    <w:rsid w:val="0BAE1460"/>
    <w:rsid w:val="0CC626F3"/>
    <w:rsid w:val="0CFD265F"/>
    <w:rsid w:val="0DA1558F"/>
    <w:rsid w:val="0DC20B4A"/>
    <w:rsid w:val="0E83742F"/>
    <w:rsid w:val="0F096081"/>
    <w:rsid w:val="0FA20284"/>
    <w:rsid w:val="118063A3"/>
    <w:rsid w:val="11D81964"/>
    <w:rsid w:val="12282CC2"/>
    <w:rsid w:val="13054DB2"/>
    <w:rsid w:val="13B43B1F"/>
    <w:rsid w:val="1463001B"/>
    <w:rsid w:val="14A95FDF"/>
    <w:rsid w:val="1542409B"/>
    <w:rsid w:val="1571163B"/>
    <w:rsid w:val="159D42CB"/>
    <w:rsid w:val="163634D4"/>
    <w:rsid w:val="1691008B"/>
    <w:rsid w:val="1796247C"/>
    <w:rsid w:val="17B84AE8"/>
    <w:rsid w:val="17E21B65"/>
    <w:rsid w:val="184D7402"/>
    <w:rsid w:val="18B708FC"/>
    <w:rsid w:val="190F1A43"/>
    <w:rsid w:val="195F3742"/>
    <w:rsid w:val="1A6A528F"/>
    <w:rsid w:val="1C9D3710"/>
    <w:rsid w:val="1CD37CCF"/>
    <w:rsid w:val="1DC13FCB"/>
    <w:rsid w:val="1E0A5972"/>
    <w:rsid w:val="1E894969"/>
    <w:rsid w:val="1E935967"/>
    <w:rsid w:val="1F784B5D"/>
    <w:rsid w:val="1FE72F10"/>
    <w:rsid w:val="201A7FB9"/>
    <w:rsid w:val="20542ED4"/>
    <w:rsid w:val="207A2EE2"/>
    <w:rsid w:val="209F6845"/>
    <w:rsid w:val="20AA51A4"/>
    <w:rsid w:val="20FF5536"/>
    <w:rsid w:val="22431452"/>
    <w:rsid w:val="22A63A70"/>
    <w:rsid w:val="23BF3632"/>
    <w:rsid w:val="243A3C32"/>
    <w:rsid w:val="24DA5AC1"/>
    <w:rsid w:val="258B7398"/>
    <w:rsid w:val="25C44658"/>
    <w:rsid w:val="26133BCD"/>
    <w:rsid w:val="2746618D"/>
    <w:rsid w:val="278A2E81"/>
    <w:rsid w:val="27D00DEE"/>
    <w:rsid w:val="285717B4"/>
    <w:rsid w:val="29183639"/>
    <w:rsid w:val="2AF54EBB"/>
    <w:rsid w:val="2B443939"/>
    <w:rsid w:val="2B5B5A5F"/>
    <w:rsid w:val="2B8D2B2A"/>
    <w:rsid w:val="2C4940ED"/>
    <w:rsid w:val="2DBB125C"/>
    <w:rsid w:val="2DBD3D95"/>
    <w:rsid w:val="2DCD42C6"/>
    <w:rsid w:val="300246FB"/>
    <w:rsid w:val="306D73A3"/>
    <w:rsid w:val="30A018AA"/>
    <w:rsid w:val="30E51525"/>
    <w:rsid w:val="319025F8"/>
    <w:rsid w:val="3382144F"/>
    <w:rsid w:val="34164024"/>
    <w:rsid w:val="343B4BD0"/>
    <w:rsid w:val="34764CD5"/>
    <w:rsid w:val="34A41FB3"/>
    <w:rsid w:val="355E4073"/>
    <w:rsid w:val="36413AA3"/>
    <w:rsid w:val="366C1EAF"/>
    <w:rsid w:val="38887767"/>
    <w:rsid w:val="398276E9"/>
    <w:rsid w:val="39DE5C7E"/>
    <w:rsid w:val="3AE27603"/>
    <w:rsid w:val="3BDE3E43"/>
    <w:rsid w:val="3C4340D1"/>
    <w:rsid w:val="3C687FDC"/>
    <w:rsid w:val="3CD96B98"/>
    <w:rsid w:val="3D464014"/>
    <w:rsid w:val="3DB57251"/>
    <w:rsid w:val="3E52684D"/>
    <w:rsid w:val="3E75078E"/>
    <w:rsid w:val="3F067638"/>
    <w:rsid w:val="41524DB6"/>
    <w:rsid w:val="41670862"/>
    <w:rsid w:val="432D1637"/>
    <w:rsid w:val="443F1622"/>
    <w:rsid w:val="45494459"/>
    <w:rsid w:val="45D12A52"/>
    <w:rsid w:val="46565349"/>
    <w:rsid w:val="46DE54E3"/>
    <w:rsid w:val="46E529EA"/>
    <w:rsid w:val="472D552C"/>
    <w:rsid w:val="477F442B"/>
    <w:rsid w:val="487D3F41"/>
    <w:rsid w:val="49336F34"/>
    <w:rsid w:val="49507AF3"/>
    <w:rsid w:val="49A94FE8"/>
    <w:rsid w:val="4A0D52BE"/>
    <w:rsid w:val="4A317C5F"/>
    <w:rsid w:val="4BB319B8"/>
    <w:rsid w:val="4C1E4213"/>
    <w:rsid w:val="4C5C133C"/>
    <w:rsid w:val="4CBE1552"/>
    <w:rsid w:val="4D965452"/>
    <w:rsid w:val="4DA56EE0"/>
    <w:rsid w:val="4DBF37D4"/>
    <w:rsid w:val="4E5C7274"/>
    <w:rsid w:val="4FBD3F46"/>
    <w:rsid w:val="503F29AA"/>
    <w:rsid w:val="50666428"/>
    <w:rsid w:val="51AE428B"/>
    <w:rsid w:val="52143EE4"/>
    <w:rsid w:val="529C0587"/>
    <w:rsid w:val="52EF20E9"/>
    <w:rsid w:val="5339427F"/>
    <w:rsid w:val="536F7A4A"/>
    <w:rsid w:val="53D11D20"/>
    <w:rsid w:val="53DA6D87"/>
    <w:rsid w:val="54B4404C"/>
    <w:rsid w:val="54B46905"/>
    <w:rsid w:val="54E54BE2"/>
    <w:rsid w:val="552B174F"/>
    <w:rsid w:val="57331425"/>
    <w:rsid w:val="573777E6"/>
    <w:rsid w:val="580E15DF"/>
    <w:rsid w:val="58E012B7"/>
    <w:rsid w:val="5918448D"/>
    <w:rsid w:val="596E15FC"/>
    <w:rsid w:val="59CF2DAD"/>
    <w:rsid w:val="5A6B4253"/>
    <w:rsid w:val="5B1A3CB1"/>
    <w:rsid w:val="5B231846"/>
    <w:rsid w:val="5B6B0AF7"/>
    <w:rsid w:val="5BEC4C67"/>
    <w:rsid w:val="5C7F1B5E"/>
    <w:rsid w:val="5D0B07E3"/>
    <w:rsid w:val="5D55613D"/>
    <w:rsid w:val="5E692B11"/>
    <w:rsid w:val="5EDF5346"/>
    <w:rsid w:val="5EE23EA1"/>
    <w:rsid w:val="5F47139A"/>
    <w:rsid w:val="5FC53F08"/>
    <w:rsid w:val="60436ECC"/>
    <w:rsid w:val="60D809DC"/>
    <w:rsid w:val="61C11D5F"/>
    <w:rsid w:val="62326812"/>
    <w:rsid w:val="62431F2F"/>
    <w:rsid w:val="629B7EC7"/>
    <w:rsid w:val="62BF18E5"/>
    <w:rsid w:val="63493E13"/>
    <w:rsid w:val="637E6934"/>
    <w:rsid w:val="642301C1"/>
    <w:rsid w:val="64391F17"/>
    <w:rsid w:val="64AF4CA8"/>
    <w:rsid w:val="65A35015"/>
    <w:rsid w:val="66D7327C"/>
    <w:rsid w:val="671F55B7"/>
    <w:rsid w:val="672072FE"/>
    <w:rsid w:val="67590711"/>
    <w:rsid w:val="688F051A"/>
    <w:rsid w:val="68AB4C28"/>
    <w:rsid w:val="694B4A27"/>
    <w:rsid w:val="69774A98"/>
    <w:rsid w:val="6ACE4BFE"/>
    <w:rsid w:val="6CA976D1"/>
    <w:rsid w:val="6D107750"/>
    <w:rsid w:val="6DD77058"/>
    <w:rsid w:val="6E6C0A4C"/>
    <w:rsid w:val="6EE3336E"/>
    <w:rsid w:val="6F1E7F02"/>
    <w:rsid w:val="6F742218"/>
    <w:rsid w:val="6FDB2910"/>
    <w:rsid w:val="70A6295E"/>
    <w:rsid w:val="70B54896"/>
    <w:rsid w:val="70DF1913"/>
    <w:rsid w:val="711C6348"/>
    <w:rsid w:val="712C79CA"/>
    <w:rsid w:val="727069CC"/>
    <w:rsid w:val="72856A2E"/>
    <w:rsid w:val="7312287D"/>
    <w:rsid w:val="732B6917"/>
    <w:rsid w:val="73D85F96"/>
    <w:rsid w:val="74367A9C"/>
    <w:rsid w:val="74404DBF"/>
    <w:rsid w:val="745C7E09"/>
    <w:rsid w:val="75FE07B7"/>
    <w:rsid w:val="770C2D36"/>
    <w:rsid w:val="77795ACB"/>
    <w:rsid w:val="77AC40AB"/>
    <w:rsid w:val="782B6B68"/>
    <w:rsid w:val="78877C74"/>
    <w:rsid w:val="7B05466C"/>
    <w:rsid w:val="7B3839C4"/>
    <w:rsid w:val="7B62561B"/>
    <w:rsid w:val="7B8E3384"/>
    <w:rsid w:val="7C0E7550"/>
    <w:rsid w:val="7ECE33C2"/>
    <w:rsid w:val="7F2826D7"/>
    <w:rsid w:val="7FB36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autoRedefine/>
    <w:qFormat/>
    <w:uiPriority w:val="9"/>
    <w:pPr>
      <w:keepNext/>
      <w:keepLines/>
      <w:spacing w:line="360" w:lineRule="auto"/>
      <w:outlineLvl w:val="0"/>
    </w:pPr>
    <w:rPr>
      <w:rFonts w:ascii="Times New Roman" w:hAnsi="Times New Roman" w:eastAsia="宋体"/>
      <w:b/>
      <w:bCs/>
      <w:kern w:val="44"/>
      <w:sz w:val="30"/>
      <w:szCs w:val="44"/>
    </w:rPr>
  </w:style>
  <w:style w:type="paragraph" w:styleId="3">
    <w:name w:val="heading 2"/>
    <w:basedOn w:val="1"/>
    <w:next w:val="1"/>
    <w:link w:val="44"/>
    <w:autoRedefine/>
    <w:qFormat/>
    <w:uiPriority w:val="9"/>
    <w:pPr>
      <w:keepNext/>
      <w:keepLines/>
      <w:spacing w:line="360" w:lineRule="auto"/>
      <w:outlineLvl w:val="1"/>
    </w:pPr>
    <w:rPr>
      <w:rFonts w:ascii="Arial" w:hAnsi="Arial" w:eastAsia="宋体"/>
      <w:b/>
      <w:kern w:val="0"/>
      <w:sz w:val="28"/>
      <w:szCs w:val="20"/>
    </w:rPr>
  </w:style>
  <w:style w:type="paragraph" w:styleId="4">
    <w:name w:val="heading 3"/>
    <w:basedOn w:val="1"/>
    <w:next w:val="1"/>
    <w:link w:val="45"/>
    <w:autoRedefine/>
    <w:qFormat/>
    <w:uiPriority w:val="9"/>
    <w:pPr>
      <w:keepNext/>
      <w:keepLines/>
      <w:adjustRightInd w:val="0"/>
      <w:spacing w:line="360" w:lineRule="auto"/>
      <w:outlineLvl w:val="2"/>
    </w:pPr>
    <w:rPr>
      <w:rFonts w:ascii="Times New Roman" w:hAnsi="Times New Roman" w:eastAsia="宋体"/>
      <w:b/>
      <w:kern w:val="0"/>
      <w:sz w:val="24"/>
      <w:szCs w:val="20"/>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rPr>
      <w:rFonts w:ascii="Calibri" w:hAnsi="Calibri"/>
      <w:szCs w:val="22"/>
    </w:rPr>
  </w:style>
  <w:style w:type="paragraph" w:styleId="6">
    <w:name w:val="Normal Indent"/>
    <w:basedOn w:val="1"/>
    <w:next w:val="1"/>
    <w:qFormat/>
    <w:uiPriority w:val="0"/>
    <w:pPr>
      <w:ind w:firstLine="420" w:firstLineChars="200"/>
    </w:pPr>
  </w:style>
  <w:style w:type="paragraph" w:styleId="7">
    <w:name w:val="Document Map"/>
    <w:basedOn w:val="1"/>
    <w:qFormat/>
    <w:uiPriority w:val="0"/>
    <w:rPr>
      <w:rFonts w:ascii="宋体" w:hAnsi="Calibri"/>
      <w:sz w:val="18"/>
      <w:szCs w:val="18"/>
    </w:rPr>
  </w:style>
  <w:style w:type="paragraph" w:styleId="8">
    <w:name w:val="toa heading"/>
    <w:basedOn w:val="1"/>
    <w:next w:val="1"/>
    <w:autoRedefine/>
    <w:qFormat/>
    <w:uiPriority w:val="0"/>
    <w:pPr>
      <w:spacing w:before="120"/>
    </w:pPr>
    <w:rPr>
      <w:rFonts w:ascii="Arial" w:hAnsi="Arial" w:cs="Arial"/>
      <w:sz w:val="24"/>
    </w:rPr>
  </w:style>
  <w:style w:type="paragraph" w:styleId="9">
    <w:name w:val="annotation text"/>
    <w:basedOn w:val="1"/>
    <w:unhideWhenUsed/>
    <w:qFormat/>
    <w:uiPriority w:val="0"/>
    <w:pPr>
      <w:jc w:val="left"/>
    </w:pPr>
    <w:rPr>
      <w:kern w:val="0"/>
      <w:sz w:val="20"/>
    </w:rPr>
  </w:style>
  <w:style w:type="paragraph" w:styleId="10">
    <w:name w:val="Salutation"/>
    <w:next w:val="1"/>
    <w:qFormat/>
    <w:uiPriority w:val="99"/>
    <w:pPr>
      <w:widowControl w:val="0"/>
      <w:jc w:val="both"/>
    </w:pPr>
    <w:rPr>
      <w:rFonts w:ascii="Times New Roman" w:hAnsi="Times New Roman" w:eastAsia="宋体" w:cs="Times New Roman"/>
      <w:sz w:val="21"/>
      <w:szCs w:val="24"/>
      <w:lang w:val="en-US" w:eastAsia="zh-CN" w:bidi="ar-SA"/>
    </w:rPr>
  </w:style>
  <w:style w:type="paragraph" w:styleId="11">
    <w:name w:val="Body Text"/>
    <w:basedOn w:val="1"/>
    <w:next w:val="1"/>
    <w:autoRedefine/>
    <w:unhideWhenUsed/>
    <w:qFormat/>
    <w:uiPriority w:val="99"/>
    <w:pPr>
      <w:spacing w:after="120"/>
    </w:pPr>
    <w:rPr>
      <w:kern w:val="0"/>
      <w:sz w:val="20"/>
    </w:rPr>
  </w:style>
  <w:style w:type="paragraph" w:styleId="12">
    <w:name w:val="Body Text Indent"/>
    <w:basedOn w:val="1"/>
    <w:next w:val="13"/>
    <w:unhideWhenUsed/>
    <w:qFormat/>
    <w:uiPriority w:val="0"/>
    <w:pPr>
      <w:ind w:left="199" w:leftChars="95"/>
    </w:pPr>
    <w:rPr>
      <w:kern w:val="0"/>
      <w:sz w:val="32"/>
    </w:rPr>
  </w:style>
  <w:style w:type="paragraph" w:styleId="13">
    <w:name w:val="envelope return"/>
    <w:basedOn w:val="1"/>
    <w:qFormat/>
    <w:uiPriority w:val="0"/>
    <w:rPr>
      <w:rFonts w:ascii="Arial" w:hAnsi="Arial"/>
    </w:rPr>
  </w:style>
  <w:style w:type="paragraph" w:styleId="14">
    <w:name w:val="toc 3"/>
    <w:basedOn w:val="1"/>
    <w:next w:val="1"/>
    <w:autoRedefine/>
    <w:qFormat/>
    <w:uiPriority w:val="0"/>
    <w:pPr>
      <w:ind w:left="840" w:leftChars="400"/>
    </w:pPr>
  </w:style>
  <w:style w:type="paragraph" w:styleId="15">
    <w:name w:val="Plain Text"/>
    <w:basedOn w:val="1"/>
    <w:unhideWhenUsed/>
    <w:qFormat/>
    <w:uiPriority w:val="0"/>
    <w:rPr>
      <w:rFonts w:ascii="宋体" w:hAnsi="Courier New"/>
      <w:kern w:val="0"/>
      <w:sz w:val="20"/>
      <w:szCs w:val="21"/>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autoRedefine/>
    <w:qFormat/>
    <w:uiPriority w:val="0"/>
  </w:style>
  <w:style w:type="paragraph" w:styleId="19">
    <w:name w:val="toc 2"/>
    <w:basedOn w:val="1"/>
    <w:next w:val="1"/>
    <w:autoRedefine/>
    <w:unhideWhenUsed/>
    <w:qFormat/>
    <w:uiPriority w:val="39"/>
    <w:pPr>
      <w:ind w:left="420" w:leftChars="200"/>
    </w:pPr>
  </w:style>
  <w:style w:type="paragraph" w:styleId="20">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1"/>
    </w:rPr>
  </w:style>
  <w:style w:type="paragraph" w:styleId="2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22">
    <w:name w:val="Body Text First Indent"/>
    <w:basedOn w:val="11"/>
    <w:next w:val="23"/>
    <w:unhideWhenUsed/>
    <w:qFormat/>
    <w:uiPriority w:val="99"/>
    <w:pPr>
      <w:ind w:firstLine="420" w:firstLineChars="100"/>
    </w:pPr>
    <w:rPr>
      <w:rFonts w:ascii="仿宋_GB2312" w:eastAsia="仿宋_GB2312"/>
      <w:kern w:val="2"/>
      <w:sz w:val="21"/>
    </w:rPr>
  </w:style>
  <w:style w:type="paragraph" w:styleId="23">
    <w:name w:val="Body Text First Indent 2"/>
    <w:basedOn w:val="1"/>
    <w:next w:val="1"/>
    <w:unhideWhenUsed/>
    <w:qFormat/>
    <w:uiPriority w:val="99"/>
    <w:pPr>
      <w:spacing w:after="120"/>
      <w:ind w:left="420" w:leftChars="200" w:firstLine="420" w:firstLineChars="200"/>
    </w:pPr>
    <w:rPr>
      <w:kern w:val="2"/>
      <w:sz w:val="21"/>
    </w:rPr>
  </w:style>
  <w:style w:type="table" w:styleId="25">
    <w:name w:val="Table Grid"/>
    <w:basedOn w:val="2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basedOn w:val="26"/>
    <w:autoRedefine/>
    <w:qFormat/>
    <w:uiPriority w:val="0"/>
    <w:rPr>
      <w:b/>
    </w:rPr>
  </w:style>
  <w:style w:type="character" w:styleId="28">
    <w:name w:val="Hyperlink"/>
    <w:basedOn w:val="26"/>
    <w:autoRedefine/>
    <w:qFormat/>
    <w:uiPriority w:val="0"/>
    <w:rPr>
      <w:color w:val="0000FF"/>
      <w:u w:val="single"/>
    </w:rPr>
  </w:style>
  <w:style w:type="paragraph" w:customStyle="1" w:styleId="29">
    <w:name w:val="toc 21"/>
    <w:next w:val="1"/>
    <w:autoRedefine/>
    <w:qFormat/>
    <w:uiPriority w:val="0"/>
    <w:pPr>
      <w:wordWrap w:val="0"/>
      <w:ind w:left="425"/>
      <w:jc w:val="both"/>
    </w:pPr>
    <w:rPr>
      <w:rFonts w:ascii="Times New Roman" w:hAnsi="Times New Roman" w:eastAsia="宋体" w:cs="Times New Roman"/>
      <w:sz w:val="21"/>
      <w:lang w:val="en-US" w:eastAsia="zh-CN" w:bidi="ar-SA"/>
    </w:rPr>
  </w:style>
  <w:style w:type="paragraph" w:customStyle="1" w:styleId="30">
    <w:name w:val="WPSOffice手动目录 1"/>
    <w:autoRedefine/>
    <w:qFormat/>
    <w:uiPriority w:val="0"/>
    <w:rPr>
      <w:rFonts w:ascii="Times New Roman" w:hAnsi="Times New Roman" w:eastAsia="宋体" w:cs="Times New Roman"/>
      <w:lang w:val="en-US" w:eastAsia="zh-CN" w:bidi="ar-SA"/>
    </w:rPr>
  </w:style>
  <w:style w:type="paragraph" w:customStyle="1" w:styleId="31">
    <w:name w:val="样式 标题 3h3H3sect1.2.3 + 五号 段前: 6 磅 段后: 6 磅 行距: 单倍行距"/>
    <w:basedOn w:val="4"/>
    <w:autoRedefine/>
    <w:qFormat/>
    <w:uiPriority w:val="0"/>
    <w:pPr>
      <w:adjustRightInd/>
      <w:spacing w:before="120" w:after="120" w:line="240" w:lineRule="auto"/>
    </w:pPr>
    <w:rPr>
      <w:bCs/>
      <w:kern w:val="2"/>
      <w:sz w:val="21"/>
    </w:rPr>
  </w:style>
  <w:style w:type="character" w:customStyle="1" w:styleId="32">
    <w:name w:val="15"/>
    <w:autoRedefine/>
    <w:qFormat/>
    <w:uiPriority w:val="0"/>
  </w:style>
  <w:style w:type="paragraph" w:customStyle="1" w:styleId="33">
    <w:name w:val="样式 标题 2 + 宋体 五号 非加粗 黑色"/>
    <w:basedOn w:val="3"/>
    <w:autoRedefine/>
    <w:qFormat/>
    <w:uiPriority w:val="0"/>
    <w:pPr>
      <w:spacing w:line="416" w:lineRule="atLeast"/>
    </w:pPr>
    <w:rPr>
      <w:rFonts w:ascii="宋体" w:hAnsi="宋体" w:eastAsia="宋体"/>
      <w:b w:val="0"/>
      <w:color w:val="000000"/>
      <w:kern w:val="2"/>
      <w:sz w:val="21"/>
      <w:szCs w:val="32"/>
    </w:rPr>
  </w:style>
  <w:style w:type="paragraph" w:customStyle="1" w:styleId="34">
    <w:name w:val="列表段落1"/>
    <w:basedOn w:val="1"/>
    <w:autoRedefine/>
    <w:qFormat/>
    <w:uiPriority w:val="0"/>
    <w:pPr>
      <w:ind w:firstLine="420" w:firstLineChars="200"/>
    </w:pPr>
  </w:style>
  <w:style w:type="paragraph" w:customStyle="1" w:styleId="35">
    <w:name w:val="2级正文"/>
    <w:basedOn w:val="1"/>
    <w:autoRedefine/>
    <w:qFormat/>
    <w:uiPriority w:val="0"/>
    <w:pPr>
      <w:ind w:left="721" w:hanging="420"/>
      <w:jc w:val="left"/>
    </w:pPr>
    <w:rPr>
      <w:rFonts w:ascii="宋体" w:hAnsi="宋体" w:cs="宋体"/>
      <w:szCs w:val="21"/>
    </w:rPr>
  </w:style>
  <w:style w:type="paragraph" w:customStyle="1" w:styleId="36">
    <w:name w:val="样式1"/>
    <w:basedOn w:val="1"/>
    <w:autoRedefine/>
    <w:qFormat/>
    <w:uiPriority w:val="0"/>
    <w:pPr>
      <w:jc w:val="center"/>
    </w:pPr>
    <w:rPr>
      <w:rFonts w:ascii="宋体" w:hAnsi="宋体"/>
      <w:sz w:val="30"/>
      <w:szCs w:val="28"/>
    </w:rPr>
  </w:style>
  <w:style w:type="paragraph" w:customStyle="1" w:styleId="37">
    <w:name w:val="TableOfAuthoring"/>
    <w:basedOn w:val="1"/>
    <w:next w:val="1"/>
    <w:autoRedefine/>
    <w:qFormat/>
    <w:uiPriority w:val="0"/>
    <w:pPr>
      <w:ind w:left="420" w:leftChars="200"/>
    </w:pPr>
  </w:style>
  <w:style w:type="paragraph" w:customStyle="1" w:styleId="38">
    <w:name w:val="列出段落1"/>
    <w:basedOn w:val="1"/>
    <w:autoRedefine/>
    <w:qFormat/>
    <w:uiPriority w:val="0"/>
    <w:pPr>
      <w:ind w:firstLine="420" w:firstLineChars="200"/>
    </w:pPr>
  </w:style>
  <w:style w:type="paragraph" w:customStyle="1" w:styleId="39">
    <w:name w:val="Style1"/>
    <w:basedOn w:val="1"/>
    <w:autoRedefine/>
    <w:qFormat/>
    <w:uiPriority w:val="99"/>
    <w:pPr>
      <w:tabs>
        <w:tab w:val="left" w:pos="-720"/>
      </w:tabs>
      <w:spacing w:after="120"/>
    </w:pPr>
    <w:rPr>
      <w:spacing w:val="-3"/>
      <w:sz w:val="24"/>
      <w:szCs w:val="20"/>
      <w:lang w:val="en-AU" w:eastAsia="en-US"/>
    </w:rPr>
  </w:style>
  <w:style w:type="character" w:customStyle="1" w:styleId="40">
    <w:name w:val="font11"/>
    <w:basedOn w:val="26"/>
    <w:autoRedefine/>
    <w:qFormat/>
    <w:uiPriority w:val="0"/>
    <w:rPr>
      <w:rFonts w:hint="eastAsia" w:ascii="仿宋" w:hAnsi="仿宋" w:eastAsia="仿宋" w:cs="仿宋"/>
      <w:b/>
      <w:bCs/>
      <w:color w:val="000000"/>
      <w:sz w:val="28"/>
      <w:szCs w:val="28"/>
      <w:u w:val="none"/>
    </w:rPr>
  </w:style>
  <w:style w:type="character" w:customStyle="1" w:styleId="41">
    <w:name w:val="font21"/>
    <w:basedOn w:val="26"/>
    <w:autoRedefine/>
    <w:qFormat/>
    <w:uiPriority w:val="0"/>
    <w:rPr>
      <w:rFonts w:hint="eastAsia" w:ascii="仿宋" w:hAnsi="仿宋" w:eastAsia="仿宋" w:cs="仿宋"/>
      <w:color w:val="000000"/>
      <w:sz w:val="28"/>
      <w:szCs w:val="28"/>
      <w:u w:val="none"/>
    </w:rPr>
  </w:style>
  <w:style w:type="character" w:customStyle="1" w:styleId="42">
    <w:name w:val="NormalCharacter"/>
    <w:autoRedefine/>
    <w:semiHidden/>
    <w:qFormat/>
    <w:uiPriority w:val="0"/>
    <w:rPr>
      <w:kern w:val="2"/>
      <w:sz w:val="21"/>
      <w:szCs w:val="24"/>
      <w:lang w:val="en-US" w:eastAsia="zh-CN" w:bidi="ar-SA"/>
    </w:rPr>
  </w:style>
  <w:style w:type="paragraph" w:customStyle="1" w:styleId="43">
    <w:name w:val="正文2"/>
    <w:basedOn w:val="1"/>
    <w:autoRedefine/>
    <w:unhideWhenUsed/>
    <w:qFormat/>
    <w:uiPriority w:val="0"/>
    <w:pPr>
      <w:spacing w:beforeLines="0" w:afterLines="0"/>
      <w:ind w:firstLine="200"/>
    </w:pPr>
    <w:rPr>
      <w:rFonts w:hint="default" w:ascii="Calibri" w:hAnsi="Calibri" w:eastAsia="宋体" w:cs="Times New Roman"/>
      <w:sz w:val="24"/>
      <w:szCs w:val="22"/>
    </w:rPr>
  </w:style>
  <w:style w:type="character" w:customStyle="1" w:styleId="44">
    <w:name w:val="标题 2 Char"/>
    <w:link w:val="3"/>
    <w:autoRedefine/>
    <w:qFormat/>
    <w:uiPriority w:val="9"/>
    <w:rPr>
      <w:rFonts w:ascii="Arial" w:hAnsi="Arial" w:eastAsia="宋体"/>
      <w:b/>
      <w:kern w:val="0"/>
      <w:sz w:val="28"/>
      <w:szCs w:val="20"/>
    </w:rPr>
  </w:style>
  <w:style w:type="character" w:customStyle="1" w:styleId="45">
    <w:name w:val="标题 3 Char"/>
    <w:link w:val="4"/>
    <w:autoRedefine/>
    <w:qFormat/>
    <w:uiPriority w:val="9"/>
    <w:rPr>
      <w:rFonts w:ascii="Times New Roman" w:hAnsi="Times New Roman" w:eastAsia="宋体"/>
      <w:b/>
      <w:kern w:val="0"/>
      <w:sz w:val="24"/>
      <w:szCs w:val="20"/>
    </w:rPr>
  </w:style>
  <w:style w:type="character" w:customStyle="1" w:styleId="46">
    <w:name w:val="标题 1 Char"/>
    <w:link w:val="2"/>
    <w:autoRedefine/>
    <w:qFormat/>
    <w:uiPriority w:val="9"/>
    <w:rPr>
      <w:rFonts w:ascii="Times New Roman" w:hAnsi="Times New Roman" w:eastAsia="宋体"/>
      <w:b/>
      <w:bCs/>
      <w:kern w:val="44"/>
      <w:sz w:val="30"/>
      <w:szCs w:val="44"/>
    </w:rPr>
  </w:style>
  <w:style w:type="character" w:customStyle="1" w:styleId="47">
    <w:name w:val="表文"/>
    <w:basedOn w:val="26"/>
    <w:autoRedefine/>
    <w:qFormat/>
    <w:uiPriority w:val="0"/>
    <w:rPr>
      <w:rFonts w:ascii="宋体" w:hAnsi="宋体" w:eastAsia="宋体"/>
      <w:sz w:val="21"/>
      <w:szCs w:val="21"/>
    </w:rPr>
  </w:style>
  <w:style w:type="table" w:customStyle="1" w:styleId="48">
    <w:name w:val="Table Normal"/>
    <w:autoRedefine/>
    <w:semiHidden/>
    <w:unhideWhenUsed/>
    <w:qFormat/>
    <w:uiPriority w:val="0"/>
    <w:tblPr>
      <w:tblCellMar>
        <w:top w:w="0" w:type="dxa"/>
        <w:left w:w="0" w:type="dxa"/>
        <w:bottom w:w="0" w:type="dxa"/>
        <w:right w:w="0" w:type="dxa"/>
      </w:tblCellMar>
    </w:tblPr>
  </w:style>
  <w:style w:type="paragraph" w:customStyle="1" w:styleId="49">
    <w:name w:val="正文1"/>
    <w:basedOn w:val="7"/>
    <w:next w:val="1"/>
    <w:autoRedefine/>
    <w:qFormat/>
    <w:uiPriority w:val="0"/>
    <w:pPr>
      <w:shd w:val="clear" w:color="auto" w:fill="000080"/>
    </w:pPr>
    <w:rPr>
      <w:rFonts w:ascii="Tahoma" w:hAnsi="Tahoma" w:cs="Tahoma"/>
      <w:kern w:val="0"/>
      <w:szCs w:val="24"/>
    </w:rPr>
  </w:style>
  <w:style w:type="paragraph" w:styleId="5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2E8AF-D972-44A0-B04D-E402911D63A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79</Pages>
  <Words>45701</Words>
  <Characters>48135</Characters>
  <Lines>343</Lines>
  <Paragraphs>96</Paragraphs>
  <TotalTime>16</TotalTime>
  <ScaleCrop>false</ScaleCrop>
  <LinksUpToDate>false</LinksUpToDate>
  <CharactersWithSpaces>51293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2022-12-15T06:52:00Z</dcterms:created>
  <dc:creator>柒月</dc:creator>
  <cp:lastModifiedBy>霾</cp:lastModifiedBy>
  <cp:lastPrinted>2023-10-30T08:56:00Z</cp:lastPrinted>
  <dcterms:modified xsi:type="dcterms:W3CDTF">2024-05-06T07:12:23Z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1AD59605C05F464E998648CB9D5F7143_13</vt:lpwstr>
  </property>
</Properties>
</file>